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Default Extension="jpg" ContentType="image/jpeg"/>
  <Default Extension="jfif" ContentType="image/jpeg"/>
  <Default Extension="jpe" ContentType="image/jpeg"/>
  <Default Extension="gif" ContentType="image/gif"/>
  <Default Extension="gfa" ContentType="image/gif"/>
  <Default Extension="tif" ContentType="image/tiff"/>
  <Default Extension="bmp" ContentType="image/bmp"/>
  <Default Extension="dib" ContentType="image/bmp"/>
  <Default Extension="rle" ContentType="image/bmp"/>
  <Default Extension="bmz" ContentType="image/bmp"/>
  <Default Extension="wmf" ContentType="windows/metafile"/>
  <Default Extension="emf" ContentType="image/x-emf"/>
  <Default Extension="eps" ContentType="application/postscript"/>
  <Default Extension="pct" ContentType="image/x-pict"/>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16se w16cid wp14">
  <w:body>
    <w:tbl xmlns:imeCMS="http://www.megalinkware.com" xmlns:cms="http://www.w3.org/ime/cms">
      <w:tblPr>
        <w:tblStyle w:val="afffffff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45"/>
      </w:tblGrid>
      <w:tr>
        <w:tc>
          <w:tcPr>
            <w:tcW w:w="509" w:type="dxa"/>
          </w:tcPr>
          <w:p>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黑体" w:eastAsia="黑体" w:hAnsi="黑体"/>
                <w:sz w:val="21"/>
                <w:szCs w:val="21"/>
              </w:rPr>
              <w:t>ICS</w:t>
            </w:r>
            <w:r>
              <w:rPr>
                <w:rFonts w:ascii="黑体" w:eastAsia="黑体" w:hAnsi="黑体"/>
                <w:sz w:val="21"/>
                <w:szCs w:val="21"/>
              </w:rPr>
              <w:t xml:space="preserve"> </w:t>
            </w:r>
            <w:r>
              <w:rPr>
                <w:rFonts w:ascii="黑体" w:eastAsia="黑体" w:hAnsi="黑体"/>
                <w:sz w:val="21"/>
                <w:szCs w:val="21"/>
              </w:rPr>
              <w:t xml:space="preserve"> </w:t>
            </w:r>
          </w:p>
        </w:tc>
        <w:tc>
          <w:tcPr>
            <w:tcW w:w="8855" w:type="dxa"/>
          </w:tcPr>
          <w:p>
            <w:pPr>
              <w:pStyle w:val="afff9"/>
              <w:framePr w:wrap="notBeside" w:vAnchor="page" w:hAnchor="page" w:x="1372" w:y="568"/>
              <w:tabs>
                <w:tab w:val="clear" w:pos="4153"/>
                <w:tab w:val="clear" w:pos="8306"/>
              </w:tabs>
              <w:spacing w:line="240" w:lineRule="auto"/>
              <w:ind w:left="3"/>
              <w:jc w:val="both"/>
              <w:rPr>
                <w:rFonts w:ascii="黑体" w:eastAsia="黑体" w:hAnsi="黑体"/>
                <w:sz w:val="21"/>
                <w:szCs w:val="21"/>
              </w:rPr>
            </w:pPr>
            <w:r>
              <w:rPr>
                <w:rFonts w:ascii="黑体" w:eastAsia="黑体" w:hAnsi="黑体"/>
                <w:sz w:val="21"/>
                <w:szCs w:val="21"/>
                <w:highlight w:val="white"/>
              </w:rPr>
              <w:fldChar w:fldCharType="begin">
                <w:ffData>
                  <w:name w:val="ICS"/>
                  <w:enabled/>
                  <w:calcOnExit w:val="0"/>
                  <w:textInput>
                    <w:default w:val="29.260.20"/>
                  </w:textInput>
                </w:ffData>
              </w:fldChar>
            </w:r>
            <w:bookmarkStart w:id="1" w:name="ICS"/>
            <w:r>
              <w:rPr>
                <w:rFonts w:ascii="黑体" w:eastAsia="黑体" w:hAnsi="黑体"/>
                <w:sz w:val="21"/>
                <w:szCs w:val="21"/>
                <w:highlight w:val="white"/>
              </w:rPr>
              <w:instrText xml:space="preserve"> FORMTEXT </w:instrText>
            </w:r>
            <w:r>
              <w:rPr>
                <w:rFonts w:ascii="黑体" w:eastAsia="黑体" w:hAnsi="黑体"/>
                <w:sz w:val="21"/>
                <w:szCs w:val="21"/>
                <w:highlight w:val="white"/>
              </w:rPr>
            </w:r>
            <w:r>
              <w:rPr>
                <w:rFonts w:ascii="黑体" w:eastAsia="黑体" w:hAnsi="黑体"/>
                <w:sz w:val="21"/>
                <w:szCs w:val="21"/>
                <w:highlight w:val="white"/>
              </w:rPr>
              <w:fldChar w:fldCharType="separate"/>
            </w:r>
            <w:r>
              <w:rPr>
                <w:rFonts w:ascii="黑体" w:eastAsia="黑体" w:hAnsi="黑体"/>
                <w:sz w:val="21"/>
                <w:szCs w:val="21"/>
                <w:highlight w:val="white"/>
              </w:rPr>
              <w:t>29.260.20</w:t>
            </w:r>
            <w:r>
              <w:rPr>
                <w:rFonts w:ascii="黑体" w:eastAsia="黑体" w:hAnsi="黑体"/>
                <w:sz w:val="21"/>
                <w:szCs w:val="21"/>
                <w:highlight w:val="white"/>
              </w:rPr>
              <w:fldChar w:fldCharType="end"/>
            </w:r>
            <w:bookmarkEnd w:id="1"/>
          </w:p>
        </w:tc>
      </w:tr>
      <w:tr>
        <w:tc>
          <w:tcPr>
            <w:tcW w:w="509" w:type="dxa"/>
          </w:tcPr>
          <w:p>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highlight w:val="white"/>
              </w:rPr>
            </w:pPr>
            <w:r>
              <w:rPr>
                <w:rFonts w:ascii="黑体" w:eastAsia="黑体" w:hAnsi="黑体"/>
                <w:sz w:val="21"/>
                <w:szCs w:val="21"/>
                <w:highlight w:val="white"/>
              </w:rPr>
              <w:t/>
            </w:r>
            <w:r>
              <w:rPr>
                <w:rFonts w:ascii="Times New Roman" w:eastAsia="黑体" w:hAnsi="Times New Roman"/>
                <w:sz w:val="21"/>
                <w:szCs w:val="21"/>
                <w:highlight w:val="white"/>
              </w:rPr>
              <w:t xml:space="preserve"> </w:t>
            </w:r>
            <w:r>
              <w:rPr>
                <w:rFonts w:ascii="黑体" w:eastAsia="黑体" w:hAnsi="黑体"/>
                <w:sz w:val="21"/>
                <w:szCs w:val="21"/>
                <w:highlight w:val="white"/>
              </w:rPr>
              <w:t xml:space="preserve"> </w:t>
            </w:r>
          </w:p>
        </w:tc>
        <w:tc>
          <w:tcPr>
            <w:tcW w:w="8855" w:type="dxa"/>
          </w:tcPr>
          <w:p>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 "/>
                  </w:textInput>
                </w:ffData>
              </w:fldChar>
            </w:r>
            <w:bookmarkStart w:id="2" w:name="CSDN"/>
            <w:r>
              <w:rPr>
                <w:rFonts w:ascii="黑体" w:eastAsia="黑体" w:hAnsi="黑体"/>
                <w:sz w:val="21"/>
                <w:szCs w:val="21"/>
                <w:highlight w:val="white"/>
              </w:rPr>
              <w:instrText xml:space="preserve"> FORMTEXT </w:instrText>
            </w:r>
            <w:r>
              <w:rPr>
                <w:rFonts w:ascii="黑体" w:eastAsia="黑体" w:hAnsi="黑体"/>
                <w:sz w:val="21"/>
                <w:szCs w:val="21"/>
                <w:highlight w:val="white"/>
              </w:rPr>
            </w:r>
            <w:r>
              <w:rPr>
                <w:rFonts w:ascii="黑体" w:eastAsia="黑体" w:hAnsi="黑体"/>
                <w:sz w:val="21"/>
                <w:szCs w:val="21"/>
                <w:highlight w:val="white"/>
              </w:rPr>
              <w:fldChar w:fldCharType="separate"/>
            </w:r>
            <w:r>
              <w:rPr>
                <w:rFonts w:ascii="黑体" w:eastAsia="黑体" w:hAnsi="黑体"/>
                <w:sz w:val="21"/>
                <w:szCs w:val="21"/>
                <w:highlight w:val="white"/>
              </w:rPr>
              <w:t/>
            </w:r>
            <w:r>
              <w:rPr>
                <w:rFonts w:ascii="黑体" w:eastAsia="黑体" w:hAnsi="黑体"/>
                <w:sz w:val="21"/>
                <w:szCs w:val="21"/>
                <w:highlight w:val="white"/>
              </w:rPr>
              <w:fldChar w:fldCharType="end"/>
            </w:r>
            <w:bookmarkEnd w:id="2"/>
          </w:p>
        </w:tc>
      </w:tr>
    </w:tbl>
    <w:p xmlns:imeCMS="http://www.megalinkware.com" xmlns:cms="http://www.w3.org/ime/cms">
      <w:pPr>
        <w:pStyle w:val="affff6"/>
        <w:framePr w:w="9639" w:h="624" w:hRule="exact" w:hSpace="181" w:vSpace="181" w:wrap="around" w:hAnchor="page" w:x="1305" w:y="2269"/>
      </w:pPr>
      <w:bookmarkStart w:id="3" w:name="_Hlk26473981"/>
      <w:r>
        <w:rPr>
          <w:rFonts w:ascii="方正小标宋简体" w:eastAsia="方正小标宋简体" w:hAnsi="方正小标宋简体"/>
        </w:rPr>
        <w:t>中华人民共和国国家标准</w:t>
      </w:r>
      <w:bookmarkEnd w:id="3"/>
    </w:p>
    <w:p xmlns:imeCMS="http://www.megalinkware.com" xmlns:cms="http://www.w3.org/ime/cms">
      <w:pPr>
        <w:pStyle w:val="affffffffff3"/>
        <w:framePr w:wrap="auto"/>
        <w:rPr>
          <w:highlight w:val="white"/>
        </w:rPr>
      </w:pPr>
      <w:r>
        <w:rPr>
          <w:highlight w:val="white"/>
        </w:rPr>
        <w:fldChar w:fldCharType="begin">
          <w:ffData>
            <w:name w:val="文字1"/>
            <w:enabled/>
            <w:calcOnExit w:val="0"/>
            <w:textInput>
              <w:default w:val="GB/T"/>
            </w:textInput>
          </w:ffData>
        </w:fldChar>
      </w:r>
      <w:bookmarkStart w:id="4" w:name="文字1"/>
      <w:r>
        <w:rPr>
          <w:highlight w:val="white"/>
        </w:rPr>
        <w:instrText xml:space="preserve"> FORMTEXT </w:instrText>
      </w:r>
      <w:r>
        <w:rPr>
          <w:highlight w:val="white"/>
        </w:rPr>
        <w:fldChar w:fldCharType="separate"/>
      </w:r>
      <w:r>
        <w:rPr>
          <w:highlight w:val="white"/>
        </w:rPr>
        <w:t>GB/T</w:t>
      </w:r>
      <w:r>
        <w:rPr>
          <w:highlight w:val="white"/>
        </w:rPr>
        <w:fldChar w:fldCharType="end"/>
      </w:r>
      <w:bookmarkEnd w:id="4"/>
      <w:r>
        <w:rPr>
          <w:highlight w:val="white"/>
        </w:rPr>
        <w:t xml:space="preserve"> </w:t>
      </w:r>
      <w:r>
        <w:rPr>
          <w:highlight w:val="white"/>
        </w:rPr>
        <w:fldChar w:fldCharType="begin">
          <w:ffData>
            <w:name w:val="NSTD_CODE_F"/>
            <w:enabled/>
            <w:calcOnExit w:val="0"/>
            <w:textInput>
              <w:default w:val="XXXXX"/>
            </w:textInput>
          </w:ffData>
        </w:fldChar>
      </w:r>
      <w:bookmarkStart w:id="5" w:name="NSTD_CODE_F"/>
      <w:r>
        <w:rPr>
          <w:highlight w:val="white"/>
        </w:rPr>
        <w:instrText xml:space="preserve"> FORMTEXT </w:instrText>
      </w:r>
      <w:r>
        <w:rPr>
          <w:highlight w:val="white"/>
        </w:rPr>
        <w:fldChar w:fldCharType="separate"/>
      </w:r>
      <w:r>
        <w:rPr>
          <w:highlight w:val="white"/>
        </w:rPr>
        <w:t>XXXXX</w:t>
      </w:r>
      <w:r>
        <w:rPr>
          <w:highlight w:val="white"/>
        </w:rPr>
        <w:fldChar w:fldCharType="end"/>
      </w:r>
      <w:bookmarkEnd w:id="5"/>
      <w:r>
        <w:rPr>
          <w:rFonts w:hAnsi="黑体"/>
          <w:highlight w:val="white"/>
        </w:rPr>
        <w:t>—</w:t>
      </w:r>
      <w:r>
        <w:rPr>
          <w:highlight w:val="white"/>
        </w:rPr>
        <w:fldChar w:fldCharType="begin">
          <w:ffData>
            <w:name w:val="NSTD_CODE_B"/>
            <w:enabled/>
            <w:calcOnExit w:val="0"/>
            <w:textInput>
              <w:default w:val="XXXX"/>
            </w:textInput>
          </w:ffData>
        </w:fldChar>
      </w:r>
      <w:bookmarkStart w:id="6" w:name="NSTD_CODE_B"/>
      <w:r>
        <w:rPr>
          <w:highlight w:val="white"/>
        </w:rPr>
        <w:instrText xml:space="preserve"> FORMTEXT </w:instrText>
      </w:r>
      <w:r>
        <w:rPr>
          <w:highlight w:val="white"/>
        </w:rPr>
        <w:fldChar w:fldCharType="separate"/>
      </w:r>
      <w:r>
        <w:rPr>
          <w:highlight w:val="white"/>
        </w:rPr>
        <w:t>XXXX</w:t>
      </w:r>
      <w:r>
        <w:rPr>
          <w:highlight w:val="white"/>
        </w:rPr>
        <w:fldChar w:fldCharType="end"/>
      </w:r>
      <w:bookmarkEnd w:id="6"/>
    </w:p>
    <w:p xmlns:imeCMS="http://www.megalinkware.com" xmlns:cms="http://www.w3.org/ime/cms">
      <w:pPr>
        <w:spacing w:line="240" w:lineRule="auto"/>
        <w:ind w:left="8080"/>
        <w:rPr>
          <w:rFonts w:ascii="黑体" w:eastAsia="黑体" w:hAnsi="黑体"/>
          <w:kern w:val="0"/>
          <w:sz w:val="52"/>
          <w:szCs w:val="20"/>
        </w:rPr>
      </w:pPr>
      <w:r>
        <w:rPr>
          <w:rFonts w:ascii="黑体" w:eastAsia="黑体" w:hAnsi="黑体"/>
          <w:noProof/>
          <w:kern w:val="0"/>
          <w:sz w:val="52"/>
          <w:szCs w:val="2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wp:cNvGraphicFramePr>
                <a:graphic>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B36A8"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r>
        <w:rPr>
          <w:rFonts w:ascii="黑体" w:eastAsia="黑体" w:hAnsi="黑体"/>
          <w:noProof/>
          <w:kern w:val="0"/>
          <w:sz w:val="52"/>
          <w:szCs w:val="20"/>
        </w:rPr>
        <w:drawing>
          <wp:anchor distT="0" distB="0" distL="114300" distR="114300" simplePos="0" relativeHeight="251659264" behindDoc="0" locked="0" layoutInCell="1" allowOverlap="0">
            <wp:simplePos x="0" y="0"/>
            <wp:positionH relativeFrom="page">
              <wp:posOffset>5004435</wp:posOffset>
            </wp:positionH>
            <wp:positionV relativeFrom="page">
              <wp:posOffset>466725</wp:posOffset>
            </wp:positionV>
            <wp:extent cx="1447200" cy="732960"/>
            <wp:effectExtent l="0" t="0" r="635" b="0"/>
            <wp:wrapNone/>
            <wp:docPr id="2" name="图片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8">
                      <a:extLst>
                        <a:ext uri="{28A0092B-C50C-407E-A947-70E740481C1C}">
                          <a14:useLocalDpi val="0"/>
                        </a:ext>
                      </a:extLst>
                    </a:blip>
                    <a:srcRect/>
                    <a:stretch>
                      <a:fillRect/>
                    </a:stretch>
                  </pic:blipFill>
                  <pic:spPr bwMode="auto">
                    <a:xfrm>
                      <a:off x="0" y="0"/>
                      <a:ext cx="1447200" cy="732960"/>
                    </a:xfrm>
                    <a:prstGeom prst="rect">
                      <a:avLst/>
                    </a:prstGeom>
                    <a:noFill/>
                    <a:ln>
                      <a:noFill/>
                    </a:ln>
                  </pic:spPr>
                </pic:pic>
              </a:graphicData>
            </a:graphic>
            <wp14:sizeRelH relativeFrom="page">
              <wp14:pctWidth>0</wp14:pctWidth>
            </wp14:sizeRelH>
            <wp14:sizeRelV relativeFrom="page">
              <wp14:pctHeight>0</wp14:pctHeight>
            </wp14:sizeRelV>
          </wp:anchor>
        </w:drawing>
      </w:r>
    </w:p>
    <w:p xmlns:imeCMS="http://www.megalinkware.com" xmlns:cms="http://www.w3.org/ime/cms">
      <w:pPr>
        <w:pStyle w:val="affff6"/>
        <w:framePr w:w="9639" w:h="6976" w:hRule="exact" w:hSpace="0" w:vSpace="0" w:wrap="around" w:hAnchor="page" w:y="6408"/>
        <w:jc w:val="center"/>
        <w:rPr>
          <w:rFonts w:ascii="黑体" w:eastAsia="黑体" w:hAnsi="黑体"/>
          <w:w w:val="100"/>
        </w:rPr>
      </w:pPr>
    </w:p>
    <w:p xmlns:imeCMS="http://www.megalinkware.com" xmlns:cms="http://www.w3.org/ime/cms">
      <w:pPr>
        <w:pStyle w:val="affffffffff5"/>
        <w:framePr w:h="6974" w:hRule="exact" w:wrap="around" w:x="1419" w:anchorLock="1"/>
      </w:pPr>
      <w:r>
        <w:rPr>
          <w:highlight w:val="white"/>
        </w:rPr>
        <w:fldChar w:fldCharType="begin">
          <w:ffData>
            <w:name w:val="CSTD_NAME"/>
            <w:enabled/>
            <w:calcOnExit w:val="0"/>
            <w:textInput>
              <w:default w:val="爆炸性环境 第39部分：阻火器 性能要求、试验方法和使用限制"/>
            </w:textInput>
          </w:ffData>
        </w:fldChar>
      </w:r>
      <w:bookmarkStart w:id="7" w:name="CSTD_NAME"/>
      <w:r>
        <w:rPr>
          <w:highlight w:val="white"/>
        </w:rPr>
        <w:instrText xml:space="preserve"> FORMTEXT </w:instrText>
      </w:r>
      <w:r>
        <w:rPr>
          <w:highlight w:val="white"/>
        </w:rPr>
        <w:fldChar w:fldCharType="separate"/>
      </w:r>
      <w:r>
        <w:rPr>
          <w:rFonts w:ascii="黑体" w:eastAsia="黑体" w:hAnsi="黑体"/>
          <w:highlight w:val="white"/>
        </w:rPr>
        <w:t>爆炸性环境 第39部分：阻火器 性能要求、试验方法和使用限制</w:t>
      </w:r>
      <w:r>
        <w:rPr>
          <w:highlight w:val="white"/>
        </w:rPr>
        <w:fldChar w:fldCharType="end"/>
      </w:r>
      <w:bookmarkEnd w:id="7"/>
    </w:p>
    <w:p xmlns:imeCMS="http://www.megalinkware.com" xmlns:cms="http://www.w3.org/ime/cms">
      <w:pPr>
        <w:framePr w:w="9639" w:h="6974" w:hRule="exact" w:wrap="around" w:vAnchor="page" w:hAnchor="page" w:x="1419" w:y="6408" w:anchorLock="1"/>
        <w:ind w:left="-1418"/>
      </w:pPr>
    </w:p>
    <w:p xmlns:imeCMS="http://www.megalinkware.com" xmlns:cms="http://www.w3.org/ime/cms">
      <w:pPr>
        <w:pStyle w:val="afffffff5"/>
        <w:framePr w:w="9639" w:h="6974" w:hRule="exact" w:wrap="around" w:vAnchor="page" w:hAnchor="page" w:x="1419" w:y="6408" w:anchorLock="1"/>
        <w:textAlignment w:val="bottom"/>
        <w:rPr>
          <w:rFonts w:ascii="黑体" w:eastAsia="黑体" w:hAnsi="黑体"/>
          <w:noProof/>
          <w:szCs w:val="28"/>
        </w:rPr>
      </w:pPr>
      <w:r>
        <w:rPr>
          <w:rFonts w:ascii="黑体" w:eastAsia="黑体" w:hAnsi="黑体"/>
          <w:noProof/>
          <w:szCs w:val="28"/>
          <w:highlight w:val="white"/>
        </w:rPr>
        <w:fldChar w:fldCharType="begin">
          <w:ffData>
            <w:name w:val="ESTD_NAME"/>
            <w:enabled/>
            <w:calcOnExit w:val="0"/>
            <w:textInput>
              <w:default w:val="Explosive atmospheres—Part 39：Flame arresters—Performance requirements, test methods and limits for use"/>
            </w:textInput>
          </w:ffData>
        </w:fldChar>
      </w:r>
      <w:bookmarkStart w:id="8" w:name="ESTD_NAME"/>
      <w:r>
        <w:rPr>
          <w:rFonts w:ascii="黑体" w:eastAsia="黑体" w:hAnsi="黑体"/>
          <w:noProof/>
          <w:szCs w:val="28"/>
          <w:highlight w:val="white"/>
        </w:rPr>
        <w:instrText xml:space="preserve"> FORMTEXT </w:instrText>
      </w:r>
      <w:r>
        <w:rPr>
          <w:rFonts w:ascii="黑体" w:eastAsia="黑体" w:hAnsi="黑体"/>
          <w:noProof/>
          <w:szCs w:val="28"/>
          <w:highlight w:val="white"/>
        </w:rPr>
      </w:r>
      <w:r>
        <w:rPr>
          <w:rFonts w:ascii="黑体" w:eastAsia="黑体" w:hAnsi="黑体"/>
          <w:noProof/>
          <w:szCs w:val="28"/>
          <w:highlight w:val="white"/>
        </w:rPr>
        <w:fldChar w:fldCharType="separate"/>
      </w:r>
      <w:r>
        <w:rPr>
          <w:rFonts w:ascii="黑体" w:eastAsia="黑体" w:hAnsi="黑体"/>
          <w:noProof/>
          <w:szCs w:val="28"/>
          <w:highlight w:val="white"/>
        </w:rPr>
        <w:t>Explosive atmospheres—Part 39：Flame arresters—Performance requirements, test methods and limits for use</w:t>
      </w:r>
      <w:r>
        <w:rPr>
          <w:rFonts w:ascii="黑体" w:eastAsia="黑体" w:hAnsi="黑体"/>
          <w:noProof/>
          <w:szCs w:val="28"/>
          <w:highlight w:val="white"/>
        </w:rPr>
        <w:fldChar w:fldCharType="end"/>
      </w:r>
      <w:bookmarkEnd w:id="8"/>
    </w:p>
    <w:p xmlns:imeCMS="http://www.megalinkware.com" xmlns:cms="http://www.w3.org/ime/cms">
      <w:pPr>
        <w:framePr w:w="9639" w:h="6974" w:hRule="exact" w:wrap="around" w:vAnchor="page" w:hAnchor="page" w:x="1419" w:y="6408" w:anchorLock="1"/>
        <w:spacing w:line="180" w:lineRule="exact"/>
        <w:ind w:left="-1418"/>
      </w:pPr>
    </w:p>
    <w:p xmlns:imeCMS="http://www.megalinkware.com" xmlns:cms="http://www.w3.org/ime/cms">
      <w:pPr>
        <w:pStyle w:val="afffffff5"/>
        <w:framePr w:w="9639" w:h="6974" w:hRule="exact" w:wrap="around" w:vAnchor="page" w:hAnchor="page" w:x="1419" w:y="6408" w:anchorLock="1"/>
        <w:spacing w:before="180" w:line="240" w:lineRule="atLeast"/>
        <w:textAlignment w:val="bottom"/>
        <w:rPr>
          <w:noProof/>
          <w:rFonts w:ascii="黑体" w:hAnsi="黑体"/>
          <w:sz w:val="28"/>
          <w:szCs w:val="28"/>
          <w:highlight w:val="white"/>
        </w:rPr>
      </w:pPr>
      <w:r>
        <w:rPr>
          <w:noProof/>
          <w:rFonts w:ascii="黑体" w:eastAsia="黑体" w:hAnsi="黑体"/>
          <w:sz w:val="28"/>
          <w:szCs w:val="28"/>
          <w:highlight w:val="white"/>
        </w:rPr>
        <w:t>（ISO/IEC 80079-49:2024，MOD）</w:t>
      </w:r>
    </w:p>
    <w:p xmlns:imeCMS="http://www.megalinkware.com" xmlns:cms="http://www.w3.org/ime/cms">
      <w:pPr>
        <w:framePr w:w="9639" w:h="6974" w:hRule="exact" w:wrap="around" w:vAnchor="page" w:hAnchor="page" w:x="1419" w:y="6408" w:anchorLock="1"/>
        <w:spacing w:line="400" w:lineRule="exact"/>
        <w:ind w:left="-1418"/>
      </w:pPr>
    </w:p>
    <w:p xmlns:imeCMS="http://www.megalinkware.com" xmlns:cms="http://www.w3.org/ime/cms">
      <w:pPr>
        <w:pStyle w:val="afffffff5"/>
        <w:framePr w:w="9639" w:h="6974" w:hRule="exact" w:wrap="around" w:vAnchor="page" w:hAnchor="page" w:x="1419" w:y="6408" w:anchorLock="1"/>
        <w:spacing w:before="440" w:after="160"/>
        <w:textAlignment w:val="bottom"/>
        <w:rPr>
          <w:noProof/>
          <w:rFonts w:ascii="宋体" w:hAnsi="宋体"/>
          <w:sz w:val="24"/>
          <w:szCs w:val="28"/>
          <w:highlight w:val="white"/>
        </w:rPr>
      </w:pPr>
      <w:r>
        <w:rPr>
          <w:noProof/>
          <w:sz w:val="24"/>
          <w:szCs w:val="28"/>
          <w:highlight w:val="white"/>
        </w:rPr>
        <w:fldChar w:fldCharType="begin">
          <w:ffData>
            <w:name w:val="下拉1"/>
            <w:enabled/>
            <w:calcOnExit w:val="0"/>
            <w:ddList>
              <w:result w:val="1"/>
              <w:listEntry w:val=" "/>
              <w:listEntry w:val="（工作组讨论稿）"/>
              <w:listEntry w:val="（工作组讨论稿）"/>
              <w:listEntry w:val="（征求意见稿）"/>
              <w:listEntry w:val="（送审讨论稿）"/>
              <w:listEntry w:val="（送审稿）"/>
              <w:listEntry w:val="（报批稿）"/>
            </w:ddList>
          </w:ffData>
        </w:fldChar>
      </w:r>
      <w:bookmarkStart w:id="9" w:name="下拉1"/>
      <w:r>
        <w:rPr>
          <w:noProof/>
          <w:sz w:val="24"/>
          <w:szCs w:val="28"/>
          <w:highlight w:val="white"/>
        </w:rPr>
        <w:instrText xml:space="preserve"> FORMDROPDOWN </w:instrText>
      </w:r>
      <w:r>
        <w:rPr>
          <w:noProof/>
          <w:sz w:val="24"/>
          <w:szCs w:val="28"/>
          <w:highlight w:val="white"/>
        </w:rPr>
      </w:r>
      <w:r>
        <w:rPr>
          <w:noProof/>
          <w:sz w:val="24"/>
          <w:szCs w:val="28"/>
          <w:highlight w:val="white"/>
        </w:rPr>
        <w:fldChar w:fldCharType="separate"/>
      </w:r>
      <w:r>
        <w:rPr>
          <w:noProof/>
          <w:sz w:val="24"/>
          <w:szCs w:val="28"/>
          <w:highlight w:val="white"/>
        </w:rPr>
        <w:fldChar w:fldCharType="end"/>
      </w:r>
      <w:bookmarkEnd w:id="9"/>
    </w:p>
    <w:p xmlns:imeCMS="http://www.megalinkware.com" xmlns:cms="http://www.w3.org/ime/cms">
      <w:pPr>
        <w:pStyle w:val="afffffff5"/>
        <w:framePr w:w="9639" w:h="6974" w:hRule="exact" w:wrap="around" w:vAnchor="page" w:hAnchor="page" w:x="1419" w:y="6408" w:anchorLock="1"/>
        <w:spacing w:before="180" w:line="240" w:lineRule="atLeast"/>
        <w:textAlignment w:val="bottom"/>
        <w:rPr>
          <w:noProof/>
          <w:rFonts w:ascii="宋体" w:hAnsi="宋体"/>
          <w:sz w:val="21"/>
          <w:szCs w:val="28"/>
          <w:highlight w:val="white"/>
        </w:rPr>
      </w:pPr>
      <w:r>
        <w:rPr>
          <w:noProof/>
          <w:sz w:val="21"/>
          <w:szCs w:val="28"/>
          <w:highlight w:val="white"/>
        </w:rPr>
        <w:fldChar w:fldCharType="begin">
          <w:ffData>
            <w:name w:val="CMPLSH_DATE"/>
            <w:enabled/>
            <w:calcOnExit w:val="0"/>
            <w:textInput>
              <w:default w:val=" "/>
            </w:textInput>
          </w:ffData>
        </w:fldChar>
      </w:r>
      <w:bookmarkStart w:id="10" w:name="CMPLSH_DATE"/>
      <w:r>
        <w:rPr>
          <w:noProof/>
          <w:sz w:val="21"/>
          <w:szCs w:val="28"/>
          <w:highlight w:val="white"/>
        </w:rPr>
        <w:instrText xml:space="preserve"> FORMTEXT </w:instrText>
      </w:r>
      <w:r>
        <w:rPr>
          <w:noProof/>
          <w:sz w:val="21"/>
          <w:szCs w:val="28"/>
          <w:highlight w:val="white"/>
        </w:rPr>
      </w:r>
      <w:r>
        <w:rPr>
          <w:noProof/>
          <w:sz w:val="21"/>
          <w:szCs w:val="28"/>
          <w:highlight w:val="white"/>
        </w:rPr>
        <w:fldChar w:fldCharType="separate"/>
      </w:r>
      <w:r>
        <w:rPr>
          <w:noProof/>
          <w:sz w:val="21"/>
          <w:szCs w:val="28"/>
          <w:highlight w:val="white"/>
        </w:rPr>
        <w:t xml:space="preserve"> </w:t>
      </w:r>
      <w:r>
        <w:rPr>
          <w:noProof/>
          <w:sz w:val="21"/>
          <w:szCs w:val="28"/>
          <w:highlight w:val="white"/>
        </w:rPr>
        <w:fldChar w:fldCharType="end"/>
      </w:r>
      <w:bookmarkEnd w:id="10"/>
    </w:p>
    <w:p xmlns:imeCMS="http://www.megalinkware.com" xmlns:cms="http://www.w3.org/ime/cms">
      <w:pPr>
        <w:pStyle w:val="afffffff5"/>
        <w:framePr w:w="9639" w:h="6974" w:hRule="exact" w:wrap="around" w:vAnchor="page" w:hAnchor="page" w:x="1419" w:y="6408" w:anchorLock="1"/>
        <w:spacing w:beforeLines="300" w:before="720" w:afterLines="30" w:after="72" w:line="240" w:lineRule="auto"/>
        <w:textAlignment w:val="bottom"/>
        <w:rPr>
          <w:noProof/>
          <w:rFonts w:ascii="宋体" w:hAnsi="宋体"/>
          <w:sz w:val="21"/>
          <w:szCs w:val="28"/>
          <w:highlight w:val="white"/>
        </w:rPr>
      </w:pPr>
      <w:r>
        <w:rPr>
          <w:noProof/>
          <w:sz w:val="21"/>
          <w:szCs w:val="28"/>
          <w:highlight w:val="white"/>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noProof/>
          <w:sz w:val="21"/>
          <w:szCs w:val="28"/>
          <w:highlight w:val="white"/>
        </w:rPr>
        <w:instrText xml:space="preserve"> FORMDROPDOWN </w:instrText>
      </w:r>
      <w:r>
        <w:rPr>
          <w:noProof/>
          <w:sz w:val="21"/>
          <w:szCs w:val="28"/>
          <w:highlight w:val="white"/>
        </w:rPr>
      </w:r>
      <w:r>
        <w:rPr>
          <w:noProof/>
          <w:sz w:val="21"/>
          <w:szCs w:val="28"/>
          <w:highlight w:val="white"/>
        </w:rPr>
        <w:fldChar w:fldCharType="separate"/>
      </w:r>
      <w:r>
        <w:rPr>
          <w:noProof/>
          <w:sz w:val="21"/>
          <w:szCs w:val="28"/>
          <w:highlight w:val="white"/>
        </w:rPr>
        <w:fldChar w:fldCharType="end"/>
      </w:r>
      <w:bookmarkEnd w:id="11"/>
    </w:p>
    <w:p xmlns:imeCMS="http://www.megalinkware.com" xmlns:cms="http://www.w3.org/ime/cms">
      <w:pPr>
        <w:pStyle w:val="affffffffff1"/>
        <w:framePr w:wrap="around" w:y="14176"/>
      </w:pPr>
      <w:r>
        <w:rPr>
          <w:rFonts w:ascii="黑体"/>
          <w:highlight w:val="white"/>
        </w:rPr>
        <w:fldChar w:fldCharType="begin">
          <w:ffData>
            <w:name w:val="PLSH_DATE_Y"/>
            <w:enabled/>
            <w:calcOnExit w:val="0"/>
            <w:textInput>
              <w:default w:val="XXXX"/>
              <w:maxLength w:val="4"/>
            </w:textInput>
          </w:ffData>
        </w:fldChar>
      </w:r>
      <w:bookmarkStart w:id="12" w:name="PLSH_DATE_Y"/>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XXXX</w:t>
      </w:r>
      <w:r>
        <w:rPr>
          <w:rFonts w:ascii="黑体"/>
          <w:highlight w:val="white"/>
        </w:rPr>
        <w:fldChar w:fldCharType="end"/>
      </w:r>
      <w:bookmarkEnd w:id="12"/>
      <w:r>
        <w:rPr>
          <w:highlight w:val="white"/>
        </w:rPr>
        <w:t xml:space="preserve"> </w:t>
      </w:r>
      <w:r>
        <w:rPr>
          <w:rFonts w:ascii="黑体"/>
          <w:highlight w:val="white"/>
        </w:rPr>
        <w:t>-</w:t>
      </w:r>
      <w:r>
        <w:rPr>
          <w:highlight w:val="white"/>
        </w:rPr>
        <w:t xml:space="preserve"> </w:t>
      </w:r>
      <w:r>
        <w:rPr>
          <w:rFonts w:ascii="黑体"/>
          <w:highlight w:val="white"/>
        </w:rPr>
        <w:fldChar w:fldCharType="begin">
          <w:ffData>
            <w:name w:val="PLSH_DATE_M"/>
            <w:enabled/>
            <w:calcOnExit w:val="0"/>
            <w:textInput>
              <w:default w:val="XX"/>
              <w:maxLength w:val="2"/>
            </w:textInput>
          </w:ffData>
        </w:fldChar>
      </w:r>
      <w:bookmarkStart w:id="13" w:name="PLSH_DATE_M"/>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w:t>
      </w:r>
      <w:r>
        <w:rPr>
          <w:rFonts w:ascii="黑体"/>
          <w:highlight w:val="white"/>
        </w:rPr>
        <w:fldChar w:fldCharType="end"/>
      </w:r>
      <w:bookmarkEnd w:id="13"/>
      <w:r>
        <w:rPr>
          <w:highlight w:val="white"/>
        </w:rPr>
        <w:t xml:space="preserve"> </w:t>
      </w:r>
      <w:r>
        <w:rPr>
          <w:rFonts w:ascii="黑体"/>
          <w:highlight w:val="white"/>
        </w:rPr>
        <w:t>-</w:t>
      </w:r>
      <w:r>
        <w:rPr>
          <w:highlight w:val="white"/>
        </w:rPr>
        <w:t xml:space="preserve"> </w:t>
      </w:r>
      <w:r>
        <w:rPr>
          <w:rFonts w:ascii="黑体"/>
          <w:highlight w:val="white"/>
        </w:rPr>
        <w:fldChar w:fldCharType="begin">
          <w:ffData>
            <w:name w:val="PLSH_DATE_D"/>
            <w:enabled/>
            <w:calcOnExit w:val="0"/>
            <w:textInput>
              <w:default w:val="XX"/>
              <w:maxLength w:val="2"/>
            </w:textInput>
          </w:ffData>
        </w:fldChar>
      </w:r>
      <w:bookmarkStart w:id="14" w:name="PLSH_DATE_D"/>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w:t>
      </w:r>
      <w:r>
        <w:rPr>
          <w:rFonts w:ascii="黑体"/>
          <w:highlight w:val="white"/>
        </w:rPr>
        <w:fldChar w:fldCharType="end"/>
      </w:r>
      <w:bookmarkEnd w:id="14"/>
      <w:r>
        <w:rPr>
          <w:rFonts w:hint="eastAsia"/>
        </w:rPr>
        <w:t>发布</w:t>
      </w:r>
    </w:p>
    <w:p xmlns:imeCMS="http://www.megalinkware.com" xmlns:cms="http://www.w3.org/ime/cms">
      <w:pPr>
        <w:pStyle w:val="affffffffff2"/>
        <w:framePr w:wrap="around" w:y="14176"/>
      </w:pPr>
      <w:r>
        <w:rPr>
          <w:rFonts w:ascii="黑体"/>
          <w:highlight w:val="white"/>
        </w:rPr>
        <w:fldChar w:fldCharType="begin">
          <w:ffData>
            <w:name w:val="CROT_DATE_Y"/>
            <w:enabled/>
            <w:calcOnExit w:val="0"/>
            <w:textInput>
              <w:default w:val="XXXX"/>
              <w:maxLength w:val="4"/>
            </w:textInput>
          </w:ffData>
        </w:fldChar>
      </w:r>
      <w:bookmarkStart w:id="15" w:name="CROT_DATE_Y"/>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XXXX</w:t>
      </w:r>
      <w:r>
        <w:rPr>
          <w:rFonts w:ascii="黑体"/>
          <w:highlight w:val="white"/>
        </w:rPr>
        <w:fldChar w:fldCharType="end"/>
      </w:r>
      <w:bookmarkEnd w:id="15"/>
      <w:r>
        <w:rPr>
          <w:rFonts w:ascii="黑体"/>
          <w:highlight w:val="white"/>
        </w:rPr>
        <w:t xml:space="preserve"> </w:t>
      </w:r>
      <w:r>
        <w:rPr>
          <w:rFonts w:ascii="黑体"/>
          <w:highlight w:val="white"/>
        </w:rPr>
        <w:t>-</w:t>
      </w:r>
      <w:r>
        <w:rPr>
          <w:rFonts w:ascii="黑体"/>
          <w:highlight w:val="white"/>
        </w:rPr>
        <w:t xml:space="preserve"> </w:t>
      </w:r>
      <w:r>
        <w:rPr>
          <w:rFonts w:ascii="黑体"/>
          <w:highlight w:val="white"/>
        </w:rPr>
        <w:fldChar w:fldCharType="begin">
          <w:ffData>
            <w:name w:val="CROT_DATE_M"/>
            <w:enabled/>
            <w:calcOnExit w:val="0"/>
            <w:textInput>
              <w:default w:val="XX"/>
              <w:maxLength w:val="2"/>
            </w:textInput>
          </w:ffData>
        </w:fldChar>
      </w:r>
      <w:bookmarkStart w:id="16" w:name="CROT_DATE_M"/>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w:t>
      </w:r>
      <w:r>
        <w:rPr>
          <w:rFonts w:ascii="黑体"/>
          <w:highlight w:val="white"/>
        </w:rPr>
        <w:fldChar w:fldCharType="end"/>
      </w:r>
      <w:bookmarkEnd w:id="16"/>
      <w:r>
        <w:rPr>
          <w:rFonts w:ascii="黑体"/>
          <w:highlight w:val="white"/>
        </w:rPr>
        <w:t xml:space="preserve"> </w:t>
      </w:r>
      <w:r>
        <w:rPr>
          <w:rFonts w:ascii="黑体"/>
          <w:highlight w:val="white"/>
        </w:rPr>
        <w:t>-</w:t>
      </w:r>
      <w:r>
        <w:rPr>
          <w:rFonts w:ascii="黑体"/>
          <w:highlight w:val="white"/>
        </w:rPr>
        <w:t xml:space="preserve"> </w:t>
      </w:r>
      <w:r>
        <w:rPr>
          <w:rFonts w:ascii="黑体"/>
          <w:highlight w:val="white"/>
        </w:rPr>
        <w:fldChar w:fldCharType="begin">
          <w:ffData>
            <w:name w:val="CROT_DATE_D"/>
            <w:enabled/>
            <w:calcOnExit w:val="0"/>
            <w:textInput>
              <w:default w:val="XX"/>
              <w:maxLength w:val="2"/>
            </w:textInput>
          </w:ffData>
        </w:fldChar>
      </w:r>
      <w:bookmarkStart w:id="17" w:name="CROT_DATE_D"/>
      <w:r>
        <w:rPr>
          <w:rFonts w:ascii="黑体"/>
          <w:highlight w:val="white"/>
        </w:rPr>
        <w:instrText xml:space="preserve"> FORMTEXT </w:instrText>
      </w:r>
      <w:r>
        <w:rPr>
          <w:rFonts w:ascii="黑体"/>
          <w:highlight w:val="white"/>
        </w:rPr>
      </w:r>
      <w:r>
        <w:rPr>
          <w:rFonts w:ascii="黑体"/>
          <w:highlight w:val="white"/>
        </w:rPr>
        <w:fldChar w:fldCharType="separate"/>
      </w:r>
      <w:r>
        <w:rPr>
          <w:rFonts w:ascii="黑体"/>
          <w:highlight w:val="white"/>
        </w:rPr>
        <w:t>XX</w:t>
      </w:r>
      <w:r>
        <w:rPr>
          <w:rFonts w:ascii="黑体"/>
          <w:highlight w:val="white"/>
        </w:rPr>
        <w:fldChar w:fldCharType="end"/>
      </w:r>
      <w:bookmarkEnd w:id="17"/>
      <w:r>
        <w:rPr>
          <w:rFonts w:hint="eastAsia"/>
        </w:rPr>
        <w:t>实施</w:t>
      </w:r>
    </w:p>
    <w:p xmlns:imeCMS="http://www.megalinkware.com" xmlns:cms="http://www.w3.org/ime/cms">
      <w:pPr>
        <w:rPr>
          <w:rFonts w:ascii="宋体" w:hAnsi="宋体"/>
          <w:sz w:val="28"/>
          <w:szCs w:val="28"/>
        </w:rPr>
        <w:sectPr>
          <w:headerReference w:type="even" r:id="rId9"/>
          <w:headerReference w:type="default" r:id="rId10"/>
          <w:footerReference w:type="even" r:id="rId11"/>
          <w:footerReference w:type="default" r:id="rId12"/>
          <w:headerReference w:type="first" r:id="rId13"/>
          <w:footerReference w:type="first" r:id="rId14"/>
          <w:pgSz w:w="11906" w:h="16838" w:code="9"/>
          <w:pgMar w:top="-338" w:right="1134" w:bottom="1021" w:left="1134" w:header="0" w:footer="0" w:gutter="284"/>
          <w:cols w:space="425"/>
          <w:titlePg/>
          <w:docGrid w:linePitch="312"/>
        </w:sectPr>
      </w:pPr>
      <w:r>
        <w:rPr>
          <w:rFonts w:ascii="宋体" w:hAnsi="宋体" w:hint="eastAsia"/>
          <w:noProof/>
          <w:sz w:val="28"/>
          <w:szCs w:val="28"/>
        </w:rPr>
        <w:drawing>
          <wp:anchor distT="0" distB="0" distL="114300" distR="114300" simplePos="0" relativeHeight="251664384" behindDoc="0" locked="0" layoutInCell="1" allowOverlap="1">
            <wp:simplePos x="0" y="0"/>
            <wp:positionH relativeFrom="column">
              <wp:posOffset>1610360</wp:posOffset>
            </wp:positionH>
            <wp:positionV relativeFrom="paragraph">
              <wp:posOffset>8281035</wp:posOffset>
            </wp:positionV>
            <wp:extent cx="2868840" cy="545400"/>
            <wp:effectExtent l="0" t="0" r="0" b="7620"/>
            <wp:wrapNone/>
            <wp:docPr id="4" name="图片 4"/>
            <wp:cNvGraphicFramePr>
              <a:graphicFrameLocks noChangeAspect="1"/>
            </wp:cNvGraphicFramePr>
            <a:graphic>
              <a:graphicData uri="http://schemas.openxmlformats.org/drawingml/2006/picture">
                <pic:pic>
                  <pic:nvPicPr>
                    <pic:cNvPr id="4" name="国标发布单位(1).tif"/>
                    <pic:cNvPicPr/>
                  </pic:nvPicPr>
                  <pic:blipFill>
                    <a:blip r:embed="rId15" cstate="print">
                      <a:extLst>
                        <a:ext uri="{28A0092B-C50C-407E-A947-70E740481C1C}">
                          <a14:useLocalDpi val="0"/>
                        </a:ext>
                      </a:extLst>
                    </a:blip>
                    <a:stretch>
                      <a:fillRect/>
                    </a:stretch>
                  </pic:blipFill>
                  <pic:spPr>
                    <a:xfrm>
                      <a:off x="0" y="0"/>
                      <a:ext cx="2868840" cy="545400"/>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hint="eastAsia"/>
          <w:noProof/>
          <w:sz w:val="28"/>
          <w:szCs w:val="28"/>
        </w:rPr>
        <mc:AlternateContent>
          <mc:Choice Requires="wps">
            <w:drawing>
              <wp:anchor distT="0" distB="0" distL="114300" distR="114300" simplePos="0" relativeHeight="251663360" behindDoc="0" locked="1" layoutInCell="1" allowOverlap="1">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wp:cNvGraphicFramePr>
                <a:graphic>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F970D"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Topic unique_1 开始-->
    <!--Topic unique_1 结束-->
    <w:p xmlns:cms="http://www.w3.org/ime/cms" xmlns:export="http://www.megalinkware.com" w:rsidRDefault="00415928">
      <w:pPr>
        <w:pStyle w:val="affffff8"/>
        <w:spacing w:after="468"/>
        <w:rPr>
          <w:rFonts w:hAnsi="黑体"/>
          <w:spacing w:val="320"/>
        </w:rPr>
        <w:sectPr zdy="封面与目录之间空白页">
          <w:evenAndOddHeaders w:val="1"/>
          <w:headerReference w:type="even" r:id="rId30"/>
          <w:headerReference w:type="default" r:id="rId30"/>
          <w:footerReference w:type="even" r:id="rId31"/>
          <w:footerReference w:type="default" r:id="rId31"/>
          <w:pgSz w:w="11906" w:h="16838" w:code="9"/>
          <w:pgMar w:top="1928" w:right="1134" w:bottom="1134" w:left="1134" w:header="1418" w:footer="1134" w:gutter="284"/>
          <w:pgNumType w:fmt="upperRoman" w:start="1"/>
          <w:cols w:space="425"/>
          <w:formProt w:val="0"/>
          <w:docGrid w:type="lines" w:linePitch="312"/>
        </w:sectPr>
      </w:pPr>
    </w:p>
    <!--TOC-->
    <w:p xmlns:cms="http://www.w3.org/ime/cms" xmlns:export="http://www.megalinkware.com">
      <w:pPr>
        <w:pStyle w:val="affffff2"/>
        <w:spacing w:after="468"/>
        <w:rPr>
          <w:rFonts w:hint="eastAsia"/>
        </w:rPr>
      </w:pPr>
      <w:bookmarkStart w:id="18" w:name="BookMark1"/>
      <w:bookmarkStart w:id="19" w:name="_GoBack"/>
      <w:bookmarkEnd w:id="19"/>
      <w:r>
        <w:rPr>
          <w:rFonts w:ascii="黑体" w:eastAsia="黑体" w:hAnsi="黑体"/>
          <w:spacing w:val="320"/>
        </w:rPr>
        <w:lastRenderedPageBreak/>
        <w:t>目</w:t>
      </w:r>
      <w:r>
        <w:rPr>
          <w:rFonts w:ascii="黑体" w:eastAsia="黑体" w:hAnsi="黑体"/>
        </w:rPr>
        <w:t>次</w:t>
      </w:r>
    </w:p>
    <w:p xmlns:cms="http://www.w3.org/ime/cms" xmlns:export="http://www.megalinkware.com">
      <w:pPr>
        <w:pStyle w:val="TOC1"/>
        <w:tabs>
          <w:tab w:val="right" w:leader="middleDot" w:pos="9344"/>
        </w:tabs>
        <w:rPr>
          <w:rFonts w:asciiTheme="minorHAnsi" w:eastAsiaTheme="minorEastAsia" w:hAnsiTheme="minorHAnsi" w:cstheme="minorBidi"/>
          <w:noProof/>
          <w:szCs w:val="22"/>
        </w:rPr>
      </w:pPr>
      <w:r>
        <w:fldChar w:fldCharType="begin"/>
      </w:r>
      <w:r>
        <w:instrText xml:space="preserve"> TOC \o "1-1" \h \t "标准文件_一级条标题,2,标准文件_二级条标题,3,标准文件_三级条标题,4,标准文件_四级条标题,5,标准文件_五级条标题,6,标准文件_附录一级条标题,2,标准文件_附录二级条标题,3,标准文件_附录三级条标题,4,标准文件_附录四级条标题,5,标准文件_附录五级条标题,6," </w:instrText>
      </w:r>
      <w:r>
        <w:fldChar w:fldCharType="separate"/>
      </w:r>
      <w:hyperlink w:anchor="_Tocd28e953" w:history="1">
        <w:r>
          <w:rPr>
            <w:rStyle w:val="affffffe"/>
            <w:noProof/>
          </w:rPr>
          <w:t zdy1="112">前言</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_Tocd28e953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1131" w:history="1">
        <w:r>
          <w:rPr>
            <w:rStyle w:val="affffffe"/>
            <w:noProof/>
          </w:rPr>
          <w:t zdy1="112">引言</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_Tocd28e1131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1290" w:history="1">
        <!--层级：1- - -编号：1-->
        <w:r>
          <w:rPr>
            <w:rStyle w:val="affffffe"/>
            <w:noProof/>
          </w:rPr>
          <w:t>1</w:t>
        </w:r>
        <w:r>
          <w:rPr>
            <w:rStyle w:val="affffffe"/>
            <w:noProof/>
          </w:rPr>
          <w:t xml:space="preserve">　</w:t>
        </w:r>
        <w:r>
          <w:rPr>
            <w:rStyle w:val="affffffe"/>
            <w:noProof/>
          </w:rPr>
          <w:t>范围</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_Tocd28e1290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1336" w:history="1">
        <!--层级：1- - -编号：2-->
        <w:r>
          <w:rPr>
            <w:rStyle w:val="affffffe"/>
            <w:noProof/>
          </w:rPr>
          <w:t>2</w:t>
        </w:r>
        <w:r>
          <w:rPr>
            <w:rStyle w:val="affffffe"/>
            <w:noProof/>
          </w:rPr>
          <w:t xml:space="preserve">　</w:t>
        </w:r>
        <w:r>
          <w:rPr>
            <w:rStyle w:val="affffffe"/>
            <w:noProof/>
          </w:rPr>
          <w:t>规范性引用文件</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_Tocd28e1336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1357" w:history="1">
        <!--层级：1- - -编号：3-->
        <w:r>
          <w:rPr>
            <w:rStyle w:val="affffffe"/>
            <w:noProof/>
          </w:rPr>
          <w:t>3</w:t>
        </w:r>
        <w:r>
          <w:rPr>
            <w:rStyle w:val="affffffe"/>
            <w:noProof/>
          </w:rPr>
          <w:t xml:space="preserve">　</w:t>
        </w:r>
        <w:r>
          <w:rPr>
            <w:rStyle w:val="affffffe"/>
            <w:noProof/>
          </w:rPr>
          <w:t>术语和定义</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_Tocd28e1357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1800" w:history="1">
        <!--层级：1- - -编号：4-->
        <w:r>
          <w:rPr>
            <w:rStyle w:val="affffffe"/>
            <w:noProof/>
          </w:rPr>
          <w:t>4</w:t>
        </w:r>
        <w:r>
          <w:rPr>
            <w:rStyle w:val="affffffe"/>
            <w:noProof/>
          </w:rPr>
          <w:t xml:space="preserve">　</w:t>
        </w:r>
        <w:r>
          <w:rPr>
            <w:rStyle w:val="affffffe"/>
            <w:noProof/>
          </w:rPr>
          <w:t>符号</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_Tocd28e1800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109" w:history="1">
        <!--层级：1- - -编号：5-->
        <w:r>
          <w:rPr>
            <w:rStyle w:val="affffffe"/>
            <w:noProof/>
          </w:rPr>
          <w:t>5</w:t>
        </w:r>
        <w:r>
          <w:rPr>
            <w:rStyle w:val="affffffe"/>
            <w:noProof/>
          </w:rPr>
          <w:t xml:space="preserve">　</w:t>
        </w:r>
        <w:r>
          <w:rPr>
            <w:rStyle w:val="affffffe"/>
            <w:noProof/>
          </w:rPr>
          <w:t>危险和阻火器分类</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_Tocd28e2109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113" w:history="1">
        <!--层级：2- - -编号：5.1-->
        <w:r>
          <w:rPr>
            <w:rStyle w:val="affffffe"/>
            <w:noProof/>
            <w14:scene3d>
              <w14:camera w14:prst="orthographicFront"/>
              <w14:lightRig w14:rig="threePt" w14:dir="t">
                <w14:rot w14:lat="0" w14:lon="0" w14:rev="0"/>
              </w14:lightRig>
            </w14:scene3d>
          </w:rPr>
          <w:t>5.1</w:t>
        </w:r>
        <w:r>
          <w:rPr>
            <w:rStyle w:val="affffffe"/>
            <w:noProof/>
            <w14:scene3d>
              <w14:camera w14:prst="orthographicFront"/>
              <w14:lightRig w14:rig="threePt" w14:dir="t">
                <w14:rot w14:lat="0" w14:lon="0" w14:rev="0"/>
              </w14:lightRig>
            </w14:scene3d>
          </w:rPr>
          <w:t xml:space="preserve">　</w:t>
        </w:r>
        <w:r>
          <w:rPr>
            <w:rStyle w:val="affffffe"/>
            <w:noProof/>
          </w:rPr>
          <w:t>火焰传播分类：爆燃、稳定和非稳定爆轰</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_Tocd28e2113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190" w:history="1">
        <!--层级：2- - -编号：5.2-->
        <w:r>
          <w:rPr>
            <w:rStyle w:val="affffffe"/>
            <w:noProof/>
            <w14:scene3d>
              <w14:camera w14:prst="orthographicFront"/>
              <w14:lightRig w14:rig="threePt" w14:dir="t">
                <w14:rot w14:lat="0" w14:lon="0" w14:rev="0"/>
              </w14:lightRig>
            </w14:scene3d>
          </w:rPr>
          <w:t>5.2</w:t>
        </w:r>
        <w:r>
          <w:rPr>
            <w:rStyle w:val="affffffe"/>
            <w:noProof/>
            <w14:scene3d>
              <w14:camera w14:prst="orthographicFront"/>
              <w14:lightRig w14:rig="threePt" w14:dir="t">
                <w14:rot w14:lat="0" w14:lon="0" w14:rev="0"/>
              </w14:lightRig>
            </w14:scene3d>
          </w:rPr>
          <w:t xml:space="preserve">　</w:t>
        </w:r>
        <w:r>
          <w:rPr>
            <w:rStyle w:val="affffffe"/>
            <w:noProof/>
          </w:rPr>
          <w:t>火焰传播分类：稳定燃烧</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_Tocd28e2190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207" w:history="1">
        <!--层级：2- - -编号：5.3-->
        <w:r>
          <w:rPr>
            <w:rStyle w:val="affffffe"/>
            <w:noProof/>
            <w14:scene3d>
              <w14:camera w14:prst="orthographicFront"/>
              <w14:lightRig w14:rig="threePt" w14:dir="t">
                <w14:rot w14:lat="0" w14:lon="0" w14:rev="0"/>
              </w14:lightRig>
            </w14:scene3d>
          </w:rPr>
          <w:t>5.3</w:t>
        </w:r>
        <w:r>
          <w:rPr>
            <w:rStyle w:val="affffffe"/>
            <w:noProof/>
            <w14:scene3d>
              <w14:camera w14:prst="orthographicFront"/>
              <w14:lightRig w14:rig="threePt" w14:dir="t">
                <w14:rot w14:lat="0" w14:lon="0" w14:rev="0"/>
              </w14:lightRig>
            </w14:scene3d>
          </w:rPr>
          <w:t xml:space="preserve">　</w:t>
        </w:r>
        <w:r>
          <w:rPr>
            <w:rStyle w:val="affffffe"/>
            <w:noProof/>
          </w:rPr>
          <w:t>试验指标</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_Tocd28e2207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503" w:history="1">
        <!--层级：1- - -编号：6-->
        <w:r>
          <w:rPr>
            <w:rStyle w:val="affffffe"/>
            <w:noProof/>
          </w:rPr>
          <w:t>6</w:t>
        </w:r>
        <w:r>
          <w:rPr>
            <w:rStyle w:val="affffffe"/>
            <w:noProof/>
          </w:rPr>
          <w:t xml:space="preserve">　</w:t>
        </w:r>
        <w:r>
          <w:rPr>
            <w:rStyle w:val="affffffe"/>
            <w:noProof/>
          </w:rPr>
          <w:t>一般要求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_Tocd28e2503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507" w:history="1">
        <!--层级：2- - -编号：6.1-->
        <w:r>
          <w:rPr>
            <w:rStyle w:val="affffffe"/>
            <w:noProof/>
            <w14:scene3d>
              <w14:camera w14:prst="orthographicFront"/>
              <w14:lightRig w14:rig="threePt" w14:dir="t">
                <w14:rot w14:lat="0" w14:lon="0" w14:rev="0"/>
              </w14:lightRig>
            </w14:scene3d>
          </w:rPr>
          <w:t>6.1</w:t>
        </w:r>
        <w:r>
          <w:rPr>
            <w:rStyle w:val="affffffe"/>
            <w:noProof/>
            <w14:scene3d>
              <w14:camera w14:prst="orthographicFront"/>
              <w14:lightRig w14:rig="threePt" w14:dir="t">
                <w14:rot w14:lat="0" w14:lon="0" w14:rev="0"/>
              </w14:lightRig>
            </w14:scene3d>
          </w:rPr>
          <w:t xml:space="preserve">　</w:t>
        </w:r>
        <w:r>
          <w:rPr>
            <w:rStyle w:val="affffffe"/>
            <w:noProof/>
          </w:rPr>
          <w:t>测量仪器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_Tocd28e2507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515" w:history="1">
        <!--层级：2- - -编号：6.2-->
        <w:r>
          <w:rPr>
            <w:rStyle w:val="affffffe"/>
            <w:noProof/>
            <w14:scene3d>
              <w14:camera w14:prst="orthographicFront"/>
              <w14:lightRig w14:rig="threePt" w14:dir="t">
                <w14:rot w14:lat="0" w14:lon="0" w14:rev="0"/>
              </w14:lightRig>
            </w14:scene3d>
          </w:rPr>
          <w:t>6.2</w:t>
        </w:r>
        <w:r>
          <w:rPr>
            <w:rStyle w:val="affffffe"/>
            <w:noProof/>
            <w14:scene3d>
              <w14:camera w14:prst="orthographicFront"/>
              <w14:lightRig w14:rig="threePt" w14:dir="t">
                <w14:rot w14:lat="0" w14:lon="0" w14:rev="0"/>
              </w14:lightRig>
            </w14:scene3d>
          </w:rPr>
          <w:t xml:space="preserve">　</w:t>
        </w:r>
        <w:r>
          <w:rPr>
            <w:rStyle w:val="affffffe"/>
            <w:noProof/>
          </w:rPr>
          <w:t>流量测量（空气）</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_Tocd28e2515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521" w:history="1">
        <!--层级：2- - -编号：6.3-->
        <w:r>
          <w:rPr>
            <w:rStyle w:val="affffffe"/>
            <w:noProof/>
            <w14:scene3d>
              <w14:camera w14:prst="orthographicFront"/>
              <w14:lightRig w14:rig="threePt" w14:dir="t">
                <w14:rot w14:lat="0" w14:lon="0" w14:rev="0"/>
              </w14:lightRig>
            </w14:scene3d>
          </w:rPr>
          <w:t>6.3</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_Tocd28e2521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952" w:history="1">
        <!--层级：1- - -编号：7-->
        <w:r>
          <w:rPr>
            <w:rStyle w:val="affffffe"/>
            <w:noProof/>
          </w:rPr>
          <w:t>7</w:t>
        </w:r>
        <w:r>
          <w:rPr>
            <w:rStyle w:val="affffffe"/>
            <w:noProof/>
          </w:rPr>
          <w:t xml:space="preserve">　</w:t>
        </w:r>
        <w:r>
          <w:rPr>
            <w:rStyle w:val="affffffe"/>
            <w:noProof/>
          </w:rPr>
          <w:t>静态阻火器的具体要求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_Tocd28e2952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956" w:history="1">
        <!--层级：2- - -编号：7.1-->
        <w:r>
          <w:rPr>
            <w:rStyle w:val="affffffe"/>
            <w:noProof/>
            <w14:scene3d>
              <w14:camera w14:prst="orthographicFront"/>
              <w14:lightRig w14:rig="threePt" w14:dir="t">
                <w14:rot w14:lat="0" w14:lon="0" w14:rev="0"/>
              </w14:lightRig>
            </w14:scene3d>
          </w:rPr>
          <w:t>7.1</w:t>
        </w:r>
        <w:r>
          <w:rPr>
            <w:rStyle w:val="affffffe"/>
            <w:noProof/>
            <w14:scene3d>
              <w14:camera w14:prst="orthographicFront"/>
              <w14:lightRig w14:rig="threePt" w14:dir="t">
                <w14:rot w14:lat="0" w14:lon="0" w14:rev="0"/>
              </w14:lightRig>
            </w14:scene3d>
          </w:rPr>
          <w:t xml:space="preserve">　</w:t>
        </w:r>
        <w:r>
          <w:rPr>
            <w:rStyle w:val="affffffe"/>
            <w:noProof/>
          </w:rPr>
          <w:t>原型阻火器的结构要求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_Tocd28e2956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2971" w:history="1">
        <!--层级：2- - -编号：7.2-->
        <w:r>
          <w:rPr>
            <w:rStyle w:val="affffffe"/>
            <w:noProof/>
            <w14:scene3d>
              <w14:camera w14:prst="orthographicFront"/>
              <w14:lightRig w14:rig="threePt" w14:dir="t">
                <w14:rot w14:lat="0" w14:lon="0" w14:rev="0"/>
              </w14:lightRig>
            </w14:scene3d>
          </w:rPr>
          <w:t>7.2</w:t>
        </w:r>
        <w:r>
          <w:rPr>
            <w:rStyle w:val="affffffe"/>
            <w:noProof/>
            <w14:scene3d>
              <w14:camera w14:prst="orthographicFront"/>
              <w14:lightRig w14:rig="threePt" w14:dir="t">
                <w14:rot w14:lat="0" w14:lon="0" w14:rev="0"/>
              </w14:lightRig>
            </w14:scene3d>
          </w:rPr>
          <w:t xml:space="preserve">　</w:t>
        </w:r>
        <w:r>
          <w:rPr>
            <w:rStyle w:val="affffffe"/>
            <w:noProof/>
          </w:rPr>
          <w:t>设计系列</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_Tocd28e2971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3129" w:history="1">
        <!--层级：2- - -编号：7.3-->
        <w:r>
          <w:rPr>
            <w:rStyle w:val="affffffe"/>
            <w:noProof/>
            <w14:scene3d>
              <w14:camera w14:prst="orthographicFront"/>
              <w14:lightRig w14:rig="threePt" w14:dir="t">
                <w14:rot w14:lat="0" w14:lon="0" w14:rev="0"/>
              </w14:lightRig>
            </w14:scene3d>
          </w:rPr>
          <w:t>7.3</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_Tocd28e3129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799" w:history="1">
        <!--层级：1- - -编号：8-->
        <w:r>
          <w:rPr>
            <w:rStyle w:val="affffffe"/>
            <w:noProof/>
          </w:rPr>
          <w:t>8</w:t>
        </w:r>
        <w:r>
          <w:rPr>
            <w:rStyle w:val="affffffe"/>
            <w:noProof/>
          </w:rPr>
          <w:t xml:space="preserve">　</w:t>
        </w:r>
        <w:r>
          <w:rPr>
            <w:rStyle w:val="affffffe"/>
            <w:noProof/>
          </w:rPr>
          <w:t>液体产品阻爆轰型阻火器的具体要求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_Tocd28e4799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4803" w:history="1">
        <!--层级：2- - -编号：8.1-->
        <w:r>
          <w:rPr>
            <w:rStyle w:val="affffffe"/>
            <w:noProof/>
            <w14:scene3d>
              <w14:camera w14:prst="orthographicFront"/>
              <w14:lightRig w14:rig="threePt" w14:dir="t">
                <w14:rot w14:lat="0" w14:lon="0" w14:rev="0"/>
              </w14:lightRig>
            </w14:scene3d>
          </w:rPr>
          <w:t>8.1</w:t>
        </w:r>
        <w:r>
          <w:rPr>
            <w:rStyle w:val="affffffe"/>
            <w:noProof/>
            <w14:scene3d>
              <w14:camera w14:prst="orthographicFront"/>
              <w14:lightRig w14:rig="threePt" w14:dir="t">
                <w14:rot w14:lat="0" w14:lon="0" w14:rev="0"/>
              </w14:lightRig>
            </w14:scene3d>
          </w:rPr>
          <w:t xml:space="preserve">　</w:t>
        </w:r>
        <w:r>
          <w:rPr>
            <w:rStyle w:val="affffffe"/>
            <w:noProof/>
          </w:rPr>
          <w:t>液封</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_Tocd28e4803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4851" w:history="1">
        <!--层级：2- - -编号：8.2-->
        <w:r>
          <w:rPr>
            <w:rStyle w:val="affffffe"/>
            <w:noProof/>
            <w14:scene3d>
              <w14:camera w14:prst="orthographicFront"/>
              <w14:lightRig w14:rig="threePt" w14:dir="t">
                <w14:rot w14:lat="0" w14:lon="0" w14:rev="0"/>
              </w14:lightRig>
            </w14:scene3d>
          </w:rPr>
          <w:t>8.2</w:t>
        </w:r>
        <w:r>
          <w:rPr>
            <w:rStyle w:val="affffffe"/>
            <w:noProof/>
            <w14:scene3d>
              <w14:camera w14:prst="orthographicFront"/>
              <w14:lightRig w14:rig="threePt" w14:dir="t">
                <w14:rot w14:lat="0" w14:lon="0" w14:rev="0"/>
              </w14:lightRig>
            </w14:scene3d>
          </w:rPr>
          <w:t xml:space="preserve">　</w:t>
        </w:r>
        <w:r>
          <w:rPr>
            <w:rStyle w:val="affffffe"/>
            <w:noProof/>
          </w:rPr>
          <w:t>底阀</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_Tocd28e4851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4887" w:history="1">
        <!--层级：2- - -编号：8.3-->
        <w:r>
          <w:rPr>
            <w:rStyle w:val="affffffe"/>
            <w:noProof/>
            <w14:scene3d>
              <w14:camera w14:prst="orthographicFront"/>
              <w14:lightRig w14:rig="threePt" w14:dir="t">
                <w14:rot w14:lat="0" w14:lon="0" w14:rev="0"/>
              </w14:lightRig>
            </w14:scene3d>
          </w:rPr>
          <w:t>8.3</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_Tocd28e4887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971" w:history="1">
        <!--层级：1- - -编号：9-->
        <w:r>
          <w:rPr>
            <w:rStyle w:val="affffffe"/>
            <w:noProof/>
          </w:rPr>
          <w:t>9</w:t>
        </w:r>
        <w:r>
          <w:rPr>
            <w:rStyle w:val="affffffe"/>
            <w:noProof/>
          </w:rPr>
          <w:t xml:space="preserve">　</w:t>
        </w:r>
        <w:r>
          <w:rPr>
            <w:rStyle w:val="affffffe"/>
            <w:noProof/>
          </w:rPr>
          <w:t>动态阻火器（高速排气阀）的具体要求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_Tocd28e4971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4975" w:history="1">
        <!--层级：2- - -编号：9.1-->
        <w:r>
          <w:rPr>
            <w:rStyle w:val="affffffe"/>
            <w:noProof/>
            <w14:scene3d>
              <w14:camera w14:prst="orthographicFront"/>
              <w14:lightRig w14:rig="threePt" w14:dir="t">
                <w14:rot w14:lat="0" w14:lon="0" w14:rev="0"/>
              </w14:lightRig>
            </w14:scene3d>
          </w:rPr>
          <w:t>9.1</w:t>
        </w:r>
        <w:r>
          <w:rPr>
            <w:rStyle w:val="affffffe"/>
            <w:noProof/>
            <w14:scene3d>
              <w14:camera w14:prst="orthographicFront"/>
              <w14:lightRig w14:rig="threePt" w14:dir="t">
                <w14:rot w14:lat="0" w14:lon="0" w14:rev="0"/>
              </w14:lightRig>
            </w14:scene3d>
          </w:rPr>
          <w:t xml:space="preserve">　</w:t>
        </w:r>
        <w:r>
          <w:rPr>
            <w:rStyle w:val="affffffe"/>
            <w:noProof/>
          </w:rPr>
          <w:t>通则</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_Tocd28e4975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5014" w:history="1">
        <!--层级：2- - -编号：9.2-->
        <w:r>
          <w:rPr>
            <w:rStyle w:val="affffffe"/>
            <w:noProof/>
            <w14:scene3d>
              <w14:camera w14:prst="orthographicFront"/>
              <w14:lightRig w14:rig="threePt" w14:dir="t">
                <w14:rot w14:lat="0" w14:lon="0" w14:rev="0"/>
              </w14:lightRig>
            </w14:scene3d>
          </w:rPr>
          <w:t>9.2</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_Tocd28e5014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285" w:history="1">
        <!--层级：1- - -编号：10-->
        <w:r>
          <w:rPr>
            <w:rStyle w:val="affffffe"/>
            <w:noProof/>
          </w:rPr>
          <w:t>10</w:t>
        </w:r>
        <w:r>
          <w:rPr>
            <w:rStyle w:val="affffffe"/>
            <w:noProof/>
          </w:rPr>
          <w:t xml:space="preserve">　</w:t>
        </w:r>
        <w:r>
          <w:rPr>
            <w:rStyle w:val="affffffe"/>
            <w:noProof/>
          </w:rPr>
          <w:t>水封阻火器的具体要求</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_Tocd28e5285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5289" w:history="1">
        <!--层级：2- - -编号：10.1-->
        <w:r>
          <w:rPr>
            <w:rStyle w:val="affffffe"/>
            <w:noProof/>
            <w14:scene3d>
              <w14:camera w14:prst="orthographicFront"/>
              <w14:lightRig w14:rig="threePt" w14:dir="t">
                <w14:rot w14:lat="0" w14:lon="0" w14:rev="0"/>
              </w14:lightRig>
            </w14:scene3d>
          </w:rPr>
          <w:t>10.1</w:t>
        </w:r>
        <w:r>
          <w:rPr>
            <w:rStyle w:val="affffffe"/>
            <w:noProof/>
            <w14:scene3d>
              <w14:camera w14:prst="orthographicFront"/>
              <w14:lightRig w14:rig="threePt" w14:dir="t">
                <w14:rot w14:lat="0" w14:lon="0" w14:rev="0"/>
              </w14:lightRig>
            </w14:scene3d>
          </w:rPr>
          <w:t xml:space="preserve">　</w:t>
        </w:r>
        <w:r>
          <w:rPr>
            <w:rStyle w:val="affffffe"/>
            <w:noProof/>
          </w:rPr>
          <w:t>设备</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_Tocd28e5289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5417" w:history="1">
        <!--层级：2- - -编号：10.2-->
        <w:r>
          <w:rPr>
            <w:rStyle w:val="affffffe"/>
            <w:noProof/>
            <w14:scene3d>
              <w14:camera w14:prst="orthographicFront"/>
              <w14:lightRig w14:rig="threePt" w14:dir="t">
                <w14:rot w14:lat="0" w14:lon="0" w14:rev="0"/>
              </w14:lightRig>
            </w14:scene3d>
          </w:rPr>
          <w:t>10.2</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_Tocd28e5417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528" w:history="1">
        <!--层级：1- - -编号：11-->
        <w:r>
          <w:rPr>
            <w:rStyle w:val="affffffe"/>
            <w:noProof/>
          </w:rPr>
          <w:t>11</w:t>
        </w:r>
        <w:r>
          <w:rPr>
            <w:rStyle w:val="affffffe"/>
            <w:noProof/>
          </w:rPr>
          <w:t xml:space="preserve">　</w:t>
        </w:r>
        <w:r>
          <w:rPr>
            <w:rStyle w:val="affffffe"/>
            <w:noProof/>
          </w:rPr>
          <w:t>安装在气体输送设备上或其内部的阻火器试验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_Tocd28e5528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5532" w:history="1">
        <!--层级：2- - -编号：11.1-->
        <w:r>
          <w:rPr>
            <w:rStyle w:val="affffffe"/>
            <w:noProof/>
            <w14:scene3d>
              <w14:camera w14:prst="orthographicFront"/>
              <w14:lightRig w14:rig="threePt" w14:dir="t">
                <w14:rot w14:lat="0" w14:lon="0" w14:rev="0"/>
              </w14:lightRig>
            </w14:scene3d>
          </w:rPr>
          <w:t>11.1</w:t>
        </w:r>
        <w:r>
          <w:rPr>
            <w:rStyle w:val="affffffe"/>
            <w:noProof/>
            <w14:scene3d>
              <w14:camera w14:prst="orthographicFront"/>
              <w14:lightRig w14:rig="threePt" w14:dir="t">
                <w14:rot w14:lat="0" w14:lon="0" w14:rev="0"/>
              </w14:lightRig>
            </w14:scene3d>
          </w:rPr>
          <w:t xml:space="preserve">　</w:t>
        </w:r>
        <w:r>
          <w:rPr>
            <w:rStyle w:val="affffffe"/>
            <w:noProof/>
          </w:rPr>
          <w:t>通则</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_Tocd28e5532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5544" w:history="1">
        <!--层级：2- - -编号：11.2-->
        <w:r>
          <w:rPr>
            <w:rStyle w:val="affffffe"/>
            <w:noProof/>
            <w14:scene3d>
              <w14:camera w14:prst="orthographicFront"/>
              <w14:lightRig w14:rig="threePt" w14:dir="t">
                <w14:rot w14:lat="0" w14:lon="0" w14:rev="0"/>
              </w14:lightRig>
            </w14:scene3d>
          </w:rPr>
          <w:t>11.2</w:t>
        </w:r>
        <w:r>
          <w:rPr>
            <w:rStyle w:val="affffffe"/>
            <w:noProof/>
            <w14:scene3d>
              <w14:camera w14:prst="orthographicFront"/>
              <w14:lightRig w14:rig="threePt" w14:dir="t">
                <w14:rot w14:lat="0" w14:lon="0" w14:rev="0"/>
              </w14:lightRig>
            </w14:scene3d>
          </w:rPr>
          <w:t xml:space="preserve">　</w:t>
        </w:r>
        <w:r>
          <w:rPr>
            <w:rStyle w:val="affffffe"/>
            <w:noProof/>
          </w:rPr>
          <w:t>火焰传播试验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_Tocd28e5544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012" w:history="1">
        <!--层级：1- - -编号：12-->
        <w:r>
          <w:rPr>
            <w:rStyle w:val="affffffe"/>
            <w:noProof/>
          </w:rPr>
          <w:t>12</w:t>
        </w:r>
        <w:r>
          <w:rPr>
            <w:rStyle w:val="affffffe"/>
            <w:noProof/>
          </w:rPr>
          <w:t xml:space="preserve">　</w:t>
        </w:r>
        <w:r>
          <w:rPr>
            <w:rStyle w:val="affffffe"/>
            <w:noProof/>
          </w:rPr>
          <w:t>使用说明书</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_Tocd28e6012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073" w:history="1">
        <!--层级：1- - -编号：13-->
        <w:r>
          <w:rPr>
            <w:rStyle w:val="affffffe"/>
            <w:noProof/>
          </w:rPr>
          <w:t>13</w:t>
        </w:r>
        <w:r>
          <w:rPr>
            <w:rStyle w:val="affffffe"/>
            <w:noProof/>
          </w:rPr>
          <w:t xml:space="preserve">　</w:t>
        </w:r>
        <w:r>
          <w:rPr>
            <w:rStyle w:val="affffffe"/>
            <w:noProof/>
          </w:rPr>
          <w:t>标志</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_Tocd28e6073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077" w:history="1">
        <!--层级：2- - -编号：13.1-->
        <w:r>
          <w:rPr>
            <w:rStyle w:val="affffffe"/>
            <w:noProof/>
            <w14:scene3d>
              <w14:camera w14:prst="orthographicFront"/>
              <w14:lightRig w14:rig="threePt" w14:dir="t">
                <w14:rot w14:lat="0" w14:lon="0" w14:rev="0"/>
              </w14:lightRig>
            </w14:scene3d>
          </w:rPr>
          <w:t>13.1</w:t>
        </w:r>
        <w:r>
          <w:rPr>
            <w:rStyle w:val="affffffe"/>
            <w:noProof/>
            <w14:scene3d>
              <w14:camera w14:prst="orthographicFront"/>
              <w14:lightRig w14:rig="threePt" w14:dir="t">
                <w14:rot w14:lat="0" w14:lon="0" w14:rev="0"/>
              </w14:lightRig>
            </w14:scene3d>
          </w:rPr>
          <w:t xml:space="preserve">　</w:t>
        </w:r>
        <w:r>
          <w:rPr>
            <w:rStyle w:val="affffffe"/>
            <w:noProof/>
          </w:rPr>
          <w:t>位置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_Tocd28e6077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088" w:history="1">
        <!--层级：2- - -编号：13.2-->
        <w:r>
          <w:rPr>
            <w:rStyle w:val="affffffe"/>
            <w:noProof/>
            <w14:scene3d>
              <w14:camera w14:prst="orthographicFront"/>
              <w14:lightRig w14:rig="threePt" w14:dir="t">
                <w14:rot w14:lat="0" w14:lon="0" w14:rev="0"/>
              </w14:lightRig>
            </w14:scene3d>
          </w:rPr>
          <w:t>13.2</w:t>
        </w:r>
        <w:r>
          <w:rPr>
            <w:rStyle w:val="affffffe"/>
            <w:noProof/>
            <w14:scene3d>
              <w14:camera w14:prst="orthographicFront"/>
              <w14:lightRig w14:rig="threePt" w14:dir="t">
                <w14:rot w14:lat="0" w14:lon="0" w14:rev="0"/>
              </w14:lightRig>
            </w14:scene3d>
          </w:rPr>
          <w:t xml:space="preserve">　</w:t>
        </w:r>
        <w:r>
          <w:rPr>
            <w:rStyle w:val="affffffe"/>
            <w:noProof/>
          </w:rPr>
          <w:t>阻火器外壳</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_Tocd28e6088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275" w:history="1">
        <!--层级：2- - -编号：13.3-->
        <w:r>
          <w:rPr>
            <w:rStyle w:val="affffffe"/>
            <w:noProof/>
            <w14:scene3d>
              <w14:camera w14:prst="orthographicFront"/>
              <w14:lightRig w14:rig="threePt" w14:dir="t">
                <w14:rot w14:lat="0" w14:lon="0" w14:rev="0"/>
              </w14:lightRig>
            </w14:scene3d>
          </w:rPr>
          <w:t>13.3</w:t>
        </w:r>
        <w:r>
          <w:rPr>
            <w:rStyle w:val="affffffe"/>
            <w:noProof/>
            <w14:scene3d>
              <w14:camera w14:prst="orthographicFront"/>
              <w14:lightRig w14:rig="threePt" w14:dir="t">
                <w14:rot w14:lat="0" w14:lon="0" w14:rev="0"/>
              </w14:lightRig>
            </w14:scene3d>
          </w:rPr>
          <w:t xml:space="preserve">　</w:t>
        </w:r>
        <w:r>
          <w:rPr>
            <w:rStyle w:val="affffffe"/>
            <w:noProof/>
          </w:rPr>
          <w:t>阻火元件</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_Tocd28e6275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293" w:history="1">
        <!--层级：1- - -编号：14-->
        <w:r>
          <w:rPr>
            <w:rStyle w:val="affffffe"/>
            <w:noProof/>
          </w:rPr>
          <w:t>14</w:t>
        </w:r>
        <w:r>
          <w:rPr>
            <w:rStyle w:val="affffffe"/>
            <w:noProof/>
          </w:rPr>
          <w:t xml:space="preserve">　</w:t>
        </w:r>
        <w:r>
          <w:rPr>
            <w:rStyle w:val="affffffe"/>
            <w:noProof/>
          </w:rPr>
          <w:t>制造</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_Tocd28e6293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297" w:history="1">
        <!--层级：2- - -编号：14.1-->
        <w:r>
          <w:rPr>
            <w:rStyle w:val="affffffe"/>
            <w:noProof/>
            <w14:scene3d>
              <w14:camera w14:prst="orthographicFront"/>
              <w14:lightRig w14:rig="threePt" w14:dir="t">
                <w14:rot w14:lat="0" w14:lon="0" w14:rev="0"/>
              </w14:lightRig>
            </w14:scene3d>
          </w:rPr>
          <w:t>14.1</w:t>
        </w:r>
        <w:r>
          <w:rPr>
            <w:rStyle w:val="affffffe"/>
            <w:noProof/>
            <w14:scene3d>
              <w14:camera w14:prst="orthographicFront"/>
              <w14:lightRig w14:rig="threePt" w14:dir="t">
                <w14:rot w14:lat="0" w14:lon="0" w14:rev="0"/>
              </w14:lightRig>
            </w14:scene3d>
          </w:rPr>
          <w:t xml:space="preserve">　</w:t>
        </w:r>
        <w:r>
          <w:rPr>
            <w:rStyle w:val="affffffe"/>
            <w:noProof/>
          </w:rPr>
          <w:t>结构</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_Tocd28e6297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313" w:history="1">
        <!--层级：2- - -编号：14.2-->
        <w:r>
          <w:rPr>
            <w:rStyle w:val="affffffe"/>
            <w:noProof/>
            <w14:scene3d>
              <w14:camera w14:prst="orthographicFront"/>
              <w14:lightRig w14:rig="threePt" w14:dir="t">
                <w14:rot w14:lat="0" w14:lon="0" w14:rev="0"/>
              </w14:lightRig>
            </w14:scene3d>
          </w:rPr>
          <w:t>14.2</w:t>
        </w:r>
        <w:r>
          <w:rPr>
            <w:rStyle w:val="affffffe"/>
            <w:noProof/>
            <w14:scene3d>
              <w14:camera w14:prst="orthographicFront"/>
              <w14:lightRig w14:rig="threePt" w14:dir="t">
                <w14:rot w14:lat="0" w14:lon="0" w14:rev="0"/>
              </w14:lightRig>
            </w14:scene3d>
          </w:rPr>
          <w:t xml:space="preserve">　</w:t>
        </w:r>
        <w:r>
          <w:rPr>
            <w:rStyle w:val="affffffe"/>
            <w:noProof/>
          </w:rPr>
          <w:t>外壳</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_Tocd28e6313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319" w:history="1">
        <!--层级：2- - -编号：14.3-->
        <w:r>
          <w:rPr>
            <w:rStyle w:val="affffffe"/>
            <w:noProof/>
            <w14:scene3d>
              <w14:camera w14:prst="orthographicFront"/>
              <w14:lightRig w14:rig="threePt" w14:dir="t">
                <w14:rot w14:lat="0" w14:lon="0" w14:rev="0"/>
              </w14:lightRig>
            </w14:scene3d>
          </w:rPr>
          <w:t>14.3</w:t>
        </w:r>
        <w:r>
          <w:rPr>
            <w:rStyle w:val="affffffe"/>
            <w:noProof/>
            <w14:scene3d>
              <w14:camera w14:prst="orthographicFront"/>
              <w14:lightRig w14:rig="threePt" w14:dir="t">
                <w14:rot w14:lat="0" w14:lon="0" w14:rev="0"/>
              </w14:lightRig>
            </w14:scene3d>
          </w:rPr>
          <w:t xml:space="preserve">　</w:t>
        </w:r>
        <w:r>
          <w:rPr>
            <w:rStyle w:val="affffffe"/>
            <w:noProof/>
          </w:rPr>
          <w:t>接头</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_Tocd28e6319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332" w:history="1">
        <!--层级：2- - -编号：14.4-->
        <w:r>
          <w:rPr>
            <w:rStyle w:val="affffffe"/>
            <w:noProof/>
            <w14:scene3d>
              <w14:camera w14:prst="orthographicFront"/>
              <w14:lightRig w14:rig="threePt" w14:dir="t">
                <w14:rot w14:lat="0" w14:lon="0" w14:rev="0"/>
              </w14:lightRig>
            </w14:scene3d>
          </w:rPr>
          <w:t>14.4</w:t>
        </w:r>
        <w:r>
          <w:rPr>
            <w:rStyle w:val="affffffe"/>
            <w:noProof/>
            <w14:scene3d>
              <w14:camera w14:prst="orthographicFront"/>
              <w14:lightRig w14:rig="threePt" w14:dir="t">
                <w14:rot w14:lat="0" w14:lon="0" w14:rev="0"/>
              </w14:lightRig>
            </w14:scene3d>
          </w:rPr>
          <w:t xml:space="preserve">　</w:t>
        </w:r>
        <w:r>
          <w:rPr>
            <w:rStyle w:val="affffffe"/>
            <w:noProof/>
          </w:rPr>
          <w:t>压力试验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_Tocd28e6332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360" w:history="1">
        <!--层级：2- - -编号：14.5-->
        <w:r>
          <w:rPr>
            <w:rStyle w:val="affffffe"/>
            <w:noProof/>
            <w14:scene3d>
              <w14:camera w14:prst="orthographicFront"/>
              <w14:lightRig w14:rig="threePt" w14:dir="t">
                <w14:rot w14:lat="0" w14:lon="0" w14:rev="0"/>
              </w14:lightRig>
            </w14:scene3d>
          </w:rPr>
          <w:t>14.5</w:t>
        </w:r>
        <w:r>
          <w:rPr>
            <w:rStyle w:val="affffffe"/>
            <w:noProof/>
            <w14:scene3d>
              <w14:camera w14:prst="orthographicFront"/>
              <w14:lightRig w14:rig="threePt" w14:dir="t">
                <w14:rot w14:lat="0" w14:lon="0" w14:rev="0"/>
              </w14:lightRig>
            </w14:scene3d>
          </w:rPr>
          <w:t xml:space="preserve">　</w:t>
        </w:r>
        <w:r>
          <w:rPr>
            <w:rStyle w:val="affffffe"/>
            <w:noProof/>
          </w:rPr>
          <w:t>泄漏试验</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_Tocd28e6360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373" w:history="1">
        <!--层级：1- - -编号：A-->
        <w:r>
          <w:rPr>
            <w:rStyle w:val="affffffe"/>
            <w:noProof/>
          </w:rPr>
          <w:t>附录A</w:t>
          <w:t>（资料性） </w:t>
          <w:t>试验结果评估</w:t>
        </w:r>
        <w:r>
          <w:rPr>
            <w:rStyle w:val="affffffe"/>
            <w:noProof/>
          </w:rPr>
          <w:t xml:space="preserve">　</w:t>
        </w:r>
        <w:r>
          <w:rPr>
            <w:rStyle w:val="affffffe"/>
            <w:noProof/>
          </w:rPr>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_Tocd28e6373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394" w:history="1">
        <!--层级：1- - -编号：B-->
        <w:r>
          <w:rPr>
            <w:rStyle w:val="affffffe"/>
            <w:noProof/>
          </w:rPr>
          <w:t>附录B</w:t>
          <w:t>（规范性） </w:t>
          <w:t>流量试验</w:t>
        </w:r>
        <w:r>
          <w:rPr>
            <w:rStyle w:val="affffffe"/>
            <w:noProof/>
          </w:rPr>
          <w:t xml:space="preserve">　</w:t>
        </w:r>
        <w:r>
          <w:rPr>
            <w:rStyle w:val="affffffe"/>
            <w:noProof/>
          </w:rPr>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_Tocd28e6394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401" w:history="1">
        <!--层级：2- - -编号：B.1-->
        <w:r>
          <w:rPr>
            <w:rStyle w:val="affffffe"/>
            <w:noProof/>
            <w14:scene3d>
              <w14:camera w14:prst="orthographicFront"/>
              <w14:lightRig w14:rig="threePt" w14:dir="t">
                <w14:rot w14:lat="0" w14:lon="0" w14:rev="0"/>
              </w14:lightRig>
            </w14:scene3d>
          </w:rPr>
          <w:t>B.1</w:t>
        </w:r>
        <w:r>
          <w:rPr>
            <w:rStyle w:val="affffffe"/>
            <w:noProof/>
            <w14:scene3d>
              <w14:camera w14:prst="orthographicFront"/>
              <w14:lightRig w14:rig="threePt" w14:dir="t">
                <w14:rot w14:lat="0" w14:lon="0" w14:rev="0"/>
              </w14:lightRig>
            </w14:scene3d>
          </w:rPr>
          <w:t xml:space="preserve">　</w:t>
        </w:r>
        <w:r>
          <w:rPr>
            <w:rStyle w:val="affffffe"/>
            <w:noProof/>
          </w:rPr>
          <w:t>通则</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_Tocd28e6401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453" w:history="1">
        <!--层级：2- - -编号：B.2-->
        <w:r>
          <w:rPr>
            <w:rStyle w:val="affffffe"/>
            <w:noProof/>
            <w14:scene3d>
              <w14:camera w14:prst="orthographicFront"/>
              <w14:lightRig w14:rig="threePt" w14:dir="t">
                <w14:rot w14:lat="0" w14:lon="0" w14:rev="0"/>
              </w14:lightRig>
            </w14:scene3d>
          </w:rPr>
          <w:t>B.2</w:t>
        </w:r>
        <w:r>
          <w:rPr>
            <w:rStyle w:val="affffffe"/>
            <w:noProof/>
            <w14:scene3d>
              <w14:camera w14:prst="orthographicFront"/>
              <w14:lightRig w14:rig="threePt" w14:dir="t">
                <w14:rot w14:lat="0" w14:lon="0" w14:rev="0"/>
              </w14:lightRig>
            </w14:scene3d>
          </w:rPr>
          <w:t xml:space="preserve">　</w:t>
        </w:r>
        <w:r>
          <w:rPr>
            <w:rStyle w:val="affffffe"/>
            <w:noProof/>
          </w:rPr>
          <w:t>管道阻火器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_Tocd28e6453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553" w:history="1">
        <!--层级：2- - -编号：B.3-->
        <w:r>
          <w:rPr>
            <w:rStyle w:val="affffffe"/>
            <w:noProof/>
            <w14:scene3d>
              <w14:camera w14:prst="orthographicFront"/>
              <w14:lightRig w14:rig="threePt" w14:dir="t">
                <w14:rot w14:lat="0" w14:lon="0" w14:rev="0"/>
              </w14:lightRig>
            </w14:scene3d>
          </w:rPr>
          <w:t>B.3</w:t>
        </w:r>
        <w:r>
          <w:rPr>
            <w:rStyle w:val="affffffe"/>
            <w:noProof/>
            <w14:scene3d>
              <w14:camera w14:prst="orthographicFront"/>
              <w14:lightRig w14:rig="threePt" w14:dir="t">
                <w14:rot w14:lat="0" w14:lon="0" w14:rev="0"/>
              </w14:lightRig>
            </w14:scene3d>
          </w:rPr>
          <w:t xml:space="preserve">　</w:t>
        </w:r>
        <w:r>
          <w:rPr>
            <w:rStyle w:val="affffffe"/>
            <w:noProof/>
          </w:rPr>
          <w:t>管端阻火器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_Tocd28e6553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6656" w:history="1">
        <!--层级：2- - -编号：B.4-->
        <w:r>
          <w:rPr>
            <w:rStyle w:val="affffffe"/>
            <w:noProof/>
            <w14:scene3d>
              <w14:camera w14:prst="orthographicFront"/>
              <w14:lightRig w14:rig="threePt" w14:dir="t">
                <w14:rot w14:lat="0" w14:lon="0" w14:rev="0"/>
              </w14:lightRig>
            </w14:scene3d>
          </w:rPr>
          <w:t>B.4</w:t>
        </w:r>
        <w:r>
          <w:rPr>
            <w:rStyle w:val="affffffe"/>
            <w:noProof/>
            <w14:scene3d>
              <w14:camera w14:prst="orthographicFront"/>
              <w14:lightRig w14:rig="threePt" w14:dir="t">
                <w14:rot w14:lat="0" w14:lon="0" w14:rev="0"/>
              </w14:lightRig>
            </w14:scene3d>
          </w:rPr>
          <w:t xml:space="preserve">　</w:t>
        </w:r>
        <w:r>
          <w:rPr>
            <w:rStyle w:val="affffffe"/>
            <w:noProof/>
          </w:rPr>
          <w:t>动态阻火器无阻尼振荡试验（高速排气阀）</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_Tocd28e6656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796" w:history="1">
        <!--层级：1- - -编号：C-->
        <w:r>
          <w:rPr>
            <w:rStyle w:val="affffffe"/>
            <w:noProof/>
          </w:rPr>
          <w:t>附录C</w:t>
          <w:t>（资料性） </w:t>
          <w:t>选择阻火器的信息</w:t>
        </w:r>
        <w:r>
          <w:rPr>
            <w:rStyle w:val="affffffe"/>
            <w:noProof/>
          </w:rPr>
          <w:t xml:space="preserve">　</w:t>
        </w:r>
        <w:r>
          <w:rPr>
            <w:rStyle w:val="affffffe"/>
            <w:noProof/>
          </w:rPr>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_Tocd28e6796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983" w:history="1">
        <!--层级：1- - -编号：D-->
        <w:r>
          <w:rPr>
            <w:rStyle w:val="affffffe"/>
            <w:noProof/>
          </w:rPr>
          <w:t>附录D</w:t>
          <w:t>（资料性） </w:t>
          <w:t>推荐实践</w:t>
        </w:r>
        <w:r>
          <w:rPr>
            <w:rStyle w:val="affffffe"/>
            <w:noProof/>
          </w:rPr>
          <w:t xml:space="preserve">　</w:t>
        </w:r>
        <w:r>
          <w:rPr>
            <w:rStyle w:val="affffffe"/>
            <w:noProof/>
          </w:rPr>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_Tocd28e6983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7036" w:history="1">
        <!--层级：1- - -编号：E-->
        <w:r>
          <w:rPr>
            <w:rStyle w:val="affffffe"/>
            <w:noProof/>
          </w:rPr>
          <w:t>附录E</w:t>
          <w:t>（规范性） </w:t>
          <w:t>应用</w:t>
        </w:r>
        <w:r>
          <w:rPr>
            <w:rStyle w:val="affffffe"/>
            <w:noProof/>
          </w:rPr>
          <w:t xml:space="preserve">　</w:t>
        </w:r>
        <w:r>
          <w:rPr>
            <w:rStyle w:val="affffffe"/>
            <w:noProof/>
          </w:rPr>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_Tocd28e7036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7043" w:history="1">
        <!--层级：2- - -编号：E.1-->
        <w:r>
          <w:rPr>
            <w:rStyle w:val="affffffe"/>
            <w:noProof/>
            <w14:scene3d>
              <w14:camera w14:prst="orthographicFront"/>
              <w14:lightRig w14:rig="threePt" w14:dir="t">
                <w14:rot w14:lat="0" w14:lon="0" w14:rev="0"/>
              </w14:lightRig>
            </w14:scene3d>
          </w:rPr>
          <w:t>E.1</w:t>
        </w:r>
        <w:r>
          <w:rPr>
            <w:rStyle w:val="affffffe"/>
            <w:noProof/>
            <w14:scene3d>
              <w14:camera w14:prst="orthographicFront"/>
              <w14:lightRig w14:rig="threePt" w14:dir="t">
                <w14:rot w14:lat="0" w14:lon="0" w14:rev="0"/>
              </w14:lightRig>
            </w14:scene3d>
          </w:rPr>
          <w:t xml:space="preserve">　</w:t>
        </w:r>
        <w:r>
          <w:rPr>
            <w:rStyle w:val="affffffe"/>
            <w:noProof/>
          </w:rPr>
          <w:t>通则</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_Tocd28e7043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7186" w:history="1">
        <!--层级：2- - -编号：E.2-->
        <w:r>
          <w:rPr>
            <w:rStyle w:val="affffffe"/>
            <w:noProof/>
            <w14:scene3d>
              <w14:camera w14:prst="orthographicFront"/>
              <w14:lightRig w14:rig="threePt" w14:dir="t">
                <w14:rot w14:lat="0" w14:lon="0" w14:rev="0"/>
              </w14:lightRig>
            </w14:scene3d>
          </w:rPr>
          <w:t>E.2</w:t>
        </w:r>
        <w:r>
          <w:rPr>
            <w:rStyle w:val="affffffe"/>
            <w:noProof/>
            <w14:scene3d>
              <w14:camera w14:prst="orthographicFront"/>
              <w14:lightRig w14:rig="threePt" w14:dir="t">
                <w14:rot w14:lat="0" w14:lon="0" w14:rev="0"/>
              </w14:lightRig>
            </w14:scene3d>
          </w:rPr>
          <w:t xml:space="preserve">　</w:t>
        </w:r>
        <w:r>
          <w:rPr>
            <w:rStyle w:val="affffffe"/>
            <w:noProof/>
          </w:rPr>
          <w:t>静态阻火器的使用限制</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_Tocd28e7186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7282" w:history="1">
        <!--层级：2- - -编号：E.3-->
        <w:r>
          <w:rPr>
            <w:rStyle w:val="affffffe"/>
            <w:noProof/>
            <w14:scene3d>
              <w14:camera w14:prst="orthographicFront"/>
              <w14:lightRig w14:rig="threePt" w14:dir="t">
                <w14:rot w14:lat="0" w14:lon="0" w14:rev="0"/>
              </w14:lightRig>
            </w14:scene3d>
          </w:rPr>
          <w:t>E.3</w:t>
        </w:r>
        <w:r>
          <w:rPr>
            <w:rStyle w:val="affffffe"/>
            <w:noProof/>
            <w14:scene3d>
              <w14:camera w14:prst="orthographicFront"/>
              <w14:lightRig w14:rig="threePt" w14:dir="t">
                <w14:rot w14:lat="0" w14:lon="0" w14:rev="0"/>
              </w14:lightRig>
            </w14:scene3d>
          </w:rPr>
          <w:t xml:space="preserve">　</w:t>
        </w:r>
        <w:r>
          <w:rPr>
            <w:rStyle w:val="affffffe"/>
            <w:noProof/>
          </w:rPr>
          <w:t>液体产品阻爆轰型阻火器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_Tocd28e7282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7293" w:history="1">
        <!--层级：2- - -编号：E.4-->
        <w:r>
          <w:rPr>
            <w:rStyle w:val="affffffe"/>
            <w:noProof/>
            <w14:scene3d>
              <w14:camera w14:prst="orthographicFront"/>
              <w14:lightRig w14:rig="threePt" w14:dir="t">
                <w14:rot w14:lat="0" w14:lon="0" w14:rev="0"/>
              </w14:lightRig>
            </w14:scene3d>
          </w:rPr>
          <w:t>E.4</w:t>
        </w:r>
        <w:r>
          <w:rPr>
            <w:rStyle w:val="affffffe"/>
            <w:noProof/>
            <w14:scene3d>
              <w14:camera w14:prst="orthographicFront"/>
              <w14:lightRig w14:rig="threePt" w14:dir="t">
                <w14:rot w14:lat="0" w14:lon="0" w14:rev="0"/>
              </w14:lightRig>
            </w14:scene3d>
          </w:rPr>
          <w:t xml:space="preserve">　</w:t>
        </w:r>
        <w:r>
          <w:rPr>
            <w:rStyle w:val="affffffe"/>
            <w:noProof/>
          </w:rPr>
          <w:t>动态阻火器（高速排气阀）</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_Tocd28e7293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2"/>
        <w:tabs>
          <w:tab w:val="right" w:leader="middleDot" w:pos="9344"/>
        </w:tabs>
        <w:spacing w:line="240" w:lineRule="auto"/>
        <w:rPr>
          <w:rFonts w:asciiTheme="minorHAnsi" w:eastAsiaTheme="minorEastAsia" w:hAnsiTheme="minorHAnsi" w:cstheme="minorBidi"/>
          <w:noProof/>
          <w:szCs w:val="22"/>
        </w:rPr>
      </w:pPr>
      <w:hyperlink w:anchor="_Tocd28e7323" w:history="1">
        <!--层级：2- - -编号：E.5-->
        <w:r>
          <w:rPr>
            <w:rStyle w:val="affffffe"/>
            <w:noProof/>
            <w14:scene3d>
              <w14:camera w14:prst="orthographicFront"/>
              <w14:lightRig w14:rig="threePt" w14:dir="t">
                <w14:rot w14:lat="0" w14:lon="0" w14:rev="0"/>
              </w14:lightRig>
            </w14:scene3d>
          </w:rPr>
          <w:t>E.5</w:t>
        </w:r>
        <w:r>
          <w:rPr>
            <w:rStyle w:val="affffffe"/>
            <w:noProof/>
            <w14:scene3d>
              <w14:camera w14:prst="orthographicFront"/>
              <w14:lightRig w14:rig="threePt" w14:dir="t">
                <w14:rot w14:lat="0" w14:lon="0" w14:rev="0"/>
              </w14:lightRig>
            </w14:scene3d>
          </w:rPr>
          <w:t xml:space="preserve">　</w:t>
        </w:r>
        <w:r>
          <w:rPr>
            <w:rStyle w:val="affffffe"/>
            <w:noProof/>
          </w:rPr>
          <w:t>水封阻火器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_Tocd28e7323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7507" w:history="1">
        <w:r>
          <w:rPr>
            <w:rStyle w:val="affffffe"/>
            <w:noProof/>
          </w:rPr>
          <w:t zdy1="112">参考文献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_Tocd28e7507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affffb"/>
        <w:spacing w:line="300" w:lineRule="exact"/>
        <w:ind w:firstLine="420"/>
      </w:pPr>
      <w:r>
        <w:fldChar w:fldCharType="end"/>
      </w:r>
      <w:bookmarkStart w:id="20" w:name="muci"/>
      <w:bookmarkEnd w:id="20"/>
    </w:p>
    <w:p xmlns:cms="http://www.w3.org/ime/cms" xmlns:export="http://www.megalinkware.com">
      <w:pPr>
        <w:pStyle w:val="TOC1"/>
        <w:tabs>
          <w:tab w:val="right" w:leader="middleDot" w:pos="9344"/>
        </w:tabs>
        <w:rPr>
          <w:rFonts w:asciiTheme="minorHAnsi" w:eastAsiaTheme="minorEastAsia" w:hAnsiTheme="minorHAnsi" w:cstheme="minorBidi"/>
          <w:noProof/>
          <w:szCs w:val="22"/>
        </w:rPr>
      </w:pPr>
      <w:r>
        <w:fldChar w:fldCharType="begin"/>
      </w:r>
      <w:r>
        <w:instrText xml:space="preserve"> TOC \o "9-9" \h \t "标准文件_正文图标题,1,标准文件_附录图标题,1" </w:instrText>
      </w:r>
      <w:r>
        <w:fldChar w:fldCharType="separate"/>
      </w:r>
      <w:hyperlink w:anchor="_Tocd28e3184" w:history="1">
        <!--图片编号：-->
        <w:r>
          <w:rPr>
            <w:rStyle w:val="affffffe"/>
            <w:noProof/>
          </w:rPr>
          <w:t>图1</w:t>
        </w:r>
        <w:r>
          <w:rPr>
            <w:rStyle w:val="affffffe"/>
            <w:noProof/>
          </w:rPr>
          <w:t xml:space="preserve">  </w:t>
        </w:r>
        <w:r>
          <w:rPr>
            <w:rStyle w:val="affffffe"/>
            <w:noProof/>
          </w:rPr>
          <w:t>管端阻火器爆燃试验装置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_Tocd28e3184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245" w:history="1">
        <!--图片编号：-->
        <w:r>
          <w:rPr>
            <w:rStyle w:val="affffffe"/>
            <w:noProof/>
          </w:rPr>
          <w:t>图2</w:t>
        </w:r>
        <w:r>
          <w:rPr>
            <w:rStyle w:val="affffffe"/>
            <w:noProof/>
          </w:rPr>
          <w:t xml:space="preserve">  </w:t>
        </w:r>
        <w:r>
          <w:rPr>
            <w:rStyle w:val="affffffe"/>
            <w:noProof/>
          </w:rPr>
          <w:t>管道阻火器爆燃试验装置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_Tocd28e3245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427" w:history="1">
        <!--图片编号：-->
        <w:r>
          <w:rPr>
            <w:rStyle w:val="affffffe"/>
            <w:noProof/>
          </w:rPr>
          <w:t>图3</w:t>
        </w:r>
        <w:r>
          <w:rPr>
            <w:rStyle w:val="affffffe"/>
            <w:noProof/>
          </w:rPr>
          <w:t xml:space="preserve">  </w:t>
        </w:r>
        <w:r>
          <w:rPr>
            <w:rStyle w:val="affffffe"/>
            <w:noProof/>
          </w:rPr>
          <w:t>预容积阻火器爆燃试验装置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_Tocd28e3427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528" w:history="1">
        <!--图片编号：-->
        <w:r>
          <w:rPr>
            <w:rStyle w:val="affffffe"/>
            <w:noProof/>
          </w:rPr>
          <w:t>图4</w:t>
        </w:r>
        <w:r>
          <w:rPr>
            <w:rStyle w:val="affffffe"/>
            <w:noProof/>
          </w:rPr>
          <w:t xml:space="preserve">  </w:t>
        </w:r>
        <w:r>
          <w:rPr>
            <w:rStyle w:val="affffffe"/>
            <w:noProof/>
          </w:rPr>
          <w:t>阻爆轰型阻火器无限制爆轰试验装置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_Tocd28e3528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954" w:history="1">
        <!--图片编号：-->
        <w:r>
          <w:rPr>
            <w:rStyle w:val="affffffe"/>
            <w:noProof/>
          </w:rPr>
          <w:t>图5</w:t>
        </w:r>
        <w:r>
          <w:rPr>
            <w:rStyle w:val="affffffe"/>
            <w:noProof/>
          </w:rPr>
          <w:t xml:space="preserve">  </w:t>
        </w:r>
        <w:r>
          <w:rPr>
            <w:rStyle w:val="affffffe"/>
            <w:noProof/>
          </w:rPr>
          <w:t>阻爆轰型阻火器有限制爆轰试验装置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_Tocd28e3954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367" w:history="1">
        <!--图片编号：-->
        <w:r>
          <w:rPr>
            <w:rStyle w:val="affffffe"/>
            <w:noProof/>
          </w:rPr>
          <w:t>图6</w:t>
        </w:r>
        <w:r>
          <w:rPr>
            <w:rStyle w:val="affffffe"/>
            <w:noProof/>
          </w:rPr>
          <w:t xml:space="preserve">  </w:t>
        </w:r>
        <w:r>
          <w:rPr>
            <w:rStyle w:val="affffffe"/>
            <w:noProof/>
          </w:rPr>
          <w:t>短时燃烧试验试验装置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_Tocd28e4367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642" w:history="1">
        <!--图片编号：-->
        <w:r>
          <w:rPr>
            <w:rStyle w:val="affffffe"/>
            <w:noProof/>
          </w:rPr>
          <w:t>图7</w:t>
        </w:r>
        <w:r>
          <w:rPr>
            <w:rStyle w:val="affffffe"/>
            <w:noProof/>
          </w:rPr>
          <w:t xml:space="preserve">  </w:t>
        </w:r>
        <w:r>
          <w:rPr>
            <w:rStyle w:val="affffffe"/>
            <w:noProof/>
          </w:rPr>
          <w:t>耐烧试验装置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_Tocd28e4642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812" w:history="1">
        <!--图片编号：-->
        <w:r>
          <w:rPr>
            <w:rStyle w:val="affffffe"/>
            <w:noProof/>
          </w:rPr>
          <w:t>图8</w:t>
        </w:r>
        <w:r>
          <w:rPr>
            <w:rStyle w:val="affffffe"/>
            <w:noProof/>
          </w:rPr>
          <w:t xml:space="preserve">  </w:t>
        </w:r>
        <w:r>
          <w:rPr>
            <w:rStyle w:val="affffffe"/>
            <w:noProof/>
          </w:rPr>
          <w:t xml:space="preserve">液体产品阻爆轰型阻火器
</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_Tocd28e4812 \h </w:instrText>
        </w:r>
        <w:r>
          <w:rPr>
            <w:noProof/>
            <w:webHidden/>
          </w:rPr>
        </w:r>
        <w:r>
          <w:rPr>
            <w:noProof/>
            <w:webHidden/>
          </w:rPr>
          <w:fldChar w:fldCharType="separate"/>
        </w:r>
        <w:r>
          <w:rPr>
            <w:noProof/>
            <w:webHidden/>
          </w:rPr>
          <w:t>请手动更新页码</w:t>
        </w:r>
        <w:r>
          <w:rPr>
            <w:noProof/>
            <w:webHidden/>
          </w:rPr>
          <w:fldChar w:fldCharType="end"/>
        </w:r>
      </w:hyperlink>
    </w:p>
    管端阻火器
管道阻火器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858" w:history="1">
        <!--图片编号：-->
        <w:r>
          <w:rPr>
            <w:rStyle w:val="affffffe"/>
            <w:noProof/>
          </w:rPr>
          <w:t>图9</w:t>
        </w:r>
        <w:r>
          <w:rPr>
            <w:rStyle w:val="affffffe"/>
            <w:noProof/>
          </w:rPr>
          <w:t xml:space="preserve">  </w:t>
        </w:r>
        <w:r>
          <w:rPr>
            <w:rStyle w:val="affffffe"/>
            <w:noProof/>
          </w:rPr>
          <w:t>带止回阀（底阀）的管端阻火器</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_Tocd28e4858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4900" w:history="1">
        <!--图片编号：-->
        <w:r>
          <w:rPr>
            <w:rStyle w:val="affffffe"/>
            <w:noProof/>
          </w:rPr>
          <w:t>图10</w:t>
        </w:r>
        <w:r>
          <w:rPr>
            <w:rStyle w:val="affffffe"/>
            <w:noProof/>
          </w:rPr>
          <w:t xml:space="preserve">  </w:t>
        </w:r>
        <w:r>
          <w:rPr>
            <w:rStyle w:val="affffffe"/>
            <w:noProof/>
          </w:rPr>
          <w:t>液体产品阻爆轰型阻火器试验装置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_Tocd28e4900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025" w:history="1">
        <!--图片编号：-->
        <w:r>
          <w:rPr>
            <w:rStyle w:val="affffffe"/>
            <w:noProof/>
          </w:rPr>
          <w:t>图11</w:t>
        </w:r>
        <w:r>
          <w:rPr>
            <w:rStyle w:val="affffffe"/>
            <w:noProof/>
          </w:rPr>
          <w:t xml:space="preserve">  </w:t>
        </w:r>
        <w:r>
          <w:rPr>
            <w:rStyle w:val="affffffe"/>
            <w:noProof/>
          </w:rPr>
          <w:t>测定动态阻火器无锤击条件的试验装置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_Tocd28e5025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326" w:history="1">
        <!--图片编号：-->
        <w:r>
          <w:rPr>
            <w:rStyle w:val="affffffe"/>
            <w:noProof/>
          </w:rPr>
          <w:t>图12</w:t>
        </w:r>
        <w:r>
          <w:rPr>
            <w:rStyle w:val="affffffe"/>
            <w:noProof/>
          </w:rPr>
          <w:t xml:space="preserve">  </w:t>
        </w:r>
        <w:r>
          <w:rPr>
            <w:rStyle w:val="affffffe"/>
            <w:noProof/>
          </w:rPr>
          <w:t>水封阻火器试验装置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_Tocd28e5326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555" w:history="1">
        <!--图片编号：-->
        <w:r>
          <w:rPr>
            <w:rStyle w:val="affffffe"/>
            <w:noProof/>
          </w:rPr>
          <w:t>图13</w:t>
        </w:r>
        <w:r>
          <w:rPr>
            <w:rStyle w:val="affffffe"/>
            <w:noProof/>
          </w:rPr>
          <w:t xml:space="preserve">  </w:t>
        </w:r>
        <w:r>
          <w:rPr>
            <w:rStyle w:val="affffffe"/>
            <w:noProof/>
          </w:rPr>
          <w:t>安装在气体输送设备上或内部的阻火器的火焰传播试验装置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_Tocd28e5555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254" w:history="1">
        <!--图片编号：-->
        <w:r>
          <w:rPr>
            <w:rStyle w:val="affffffe"/>
            <w:noProof/>
          </w:rPr>
          <w:t>图14</w:t>
        </w:r>
        <w:r>
          <w:rPr>
            <w:rStyle w:val="affffffe"/>
            <w:noProof/>
          </w:rPr>
          <w:t xml:space="preserve">  </w:t>
        </w:r>
        <w:r>
          <w:rPr>
            <w:rStyle w:val="affffffe"/>
            <w:noProof/>
          </w:rPr>
          <w:t>铭牌示例（燃烧等级“a”）</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_Tocd28e6254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271" w:history="1">
        <!--图片编号：-->
        <w:r>
          <w:rPr>
            <w:rStyle w:val="affffffe"/>
            <w:noProof/>
          </w:rPr>
          <w:t>图15</w:t>
        </w:r>
        <w:r>
          <w:rPr>
            <w:rStyle w:val="affffffe"/>
            <w:noProof/>
          </w:rPr>
          <w:t xml:space="preserve">  </w:t>
        </w:r>
        <w:r>
          <w:rPr>
            <w:rStyle w:val="affffffe"/>
            <w:noProof/>
          </w:rPr>
          <w:t>铭牌示例（烧损等级“b”）</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_Tocd28e6271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383" w:history="1">
        <!--图片编号：-->
        <w:r>
          <w:rPr>
            <w:rStyle w:val="affffffe"/>
            <w:noProof/>
          </w:rPr>
          <w:t>图A.1</w:t>
        </w:r>
        <w:r>
          <w:rPr>
            <w:rStyle w:val="affffffe"/>
            <w:noProof/>
          </w:rPr>
          <w:t xml:space="preserve">  </w:t>
        </w:r>
        <w:r>
          <w:rPr>
            <w:rStyle w:val="affffffe"/>
            <w:noProof/>
          </w:rPr>
          <w:t>阻稳定爆轰型阻火器（DET3和DET4）的决定流程</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_Tocd28e6383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390" w:history="1">
        <!--图片编号：-->
        <w:r>
          <w:rPr>
            <w:rStyle w:val="affffffe"/>
            <w:noProof/>
          </w:rPr>
          <w:t>图A.2</w:t>
        </w:r>
        <w:r>
          <w:rPr>
            <w:rStyle w:val="affffffe"/>
            <w:noProof/>
          </w:rPr>
          <w:t xml:space="preserve">  </w:t>
        </w:r>
        <w:r>
          <w:rPr>
            <w:rStyle w:val="affffffe"/>
            <w:noProof/>
          </w:rPr>
          <w:t>阻非稳定爆轰型阻火器（DET1和DET2）的决定流程</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_Tocd28e6390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505" w:history="1">
        <!--图片编号：-->
        <w:r>
          <w:rPr>
            <w:rStyle w:val="affffffe"/>
            <w:noProof/>
          </w:rPr>
          <w:t>图B.1</w:t>
        </w:r>
        <w:r>
          <w:rPr>
            <w:rStyle w:val="affffffe"/>
            <w:noProof/>
          </w:rPr>
          <w:t xml:space="preserve">  </w:t>
        </w:r>
        <w:r>
          <w:rPr>
            <w:rStyle w:val="affffffe"/>
            <w:noProof/>
          </w:rPr>
          <w:t>记录管道阻火器压降/流量曲线的试验装置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_Tocd28e6505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611" w:history="1">
        <!--图片编号：-->
        <w:r>
          <w:rPr>
            <w:rStyle w:val="affffffe"/>
            <w:noProof/>
          </w:rPr>
          <w:t>图B.2</w:t>
        </w:r>
        <w:r>
          <w:rPr>
            <w:rStyle w:val="affffffe"/>
            <w:noProof/>
          </w:rPr>
          <w:t xml:space="preserve">  </w:t>
        </w:r>
        <w:r>
          <w:rPr>
            <w:rStyle w:val="affffffe"/>
            <w:noProof/>
          </w:rPr>
          <w:t>记录带或不带集成压力/真空阀的管端阻火器压降/流量曲线的试验装置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_Tocd28e6611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757" w:history="1">
        <!--图片编号：-->
        <w:r>
          <w:rPr>
            <w:rStyle w:val="affffffe"/>
            <w:noProof/>
          </w:rPr>
          <w:t>图B.3</w:t>
        </w:r>
        <w:r>
          <w:rPr>
            <w:rStyle w:val="affffffe"/>
            <w:noProof/>
          </w:rPr>
          <w:t xml:space="preserve">  </w:t>
        </w:r>
        <w:r>
          <w:rPr>
            <w:rStyle w:val="affffffe"/>
            <w:noProof/>
          </w:rPr>
          <w:t>测定动态阻火器无振荡条件的试验装置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_Tocd28e6757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7411" w:history="1">
        <!--图片编号：-->
        <w:r>
          <w:rPr>
            <w:rStyle w:val="affffffe"/>
            <w:noProof/>
          </w:rPr>
          <w:t>图E.1</w:t>
        </w:r>
        <w:r>
          <w:rPr>
            <w:rStyle w:val="affffffe"/>
            <w:noProof/>
          </w:rPr>
          <w:t xml:space="preserve">  </w:t>
        </w:r>
        <w:r>
          <w:rPr>
            <w:rStyle w:val="affffffe"/>
            <w:noProof/>
          </w:rPr>
          <w:t>水封阻火器试验装置</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_Tocd28e7411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affffb"/>
        <w:spacing w:line="300" w:lineRule="exact"/>
        <w:ind w:firstLine="420"/>
      </w:pPr>
      <w:r>
        <w:fldChar w:fldCharType="end"/>
      </w:r>
      <w:bookmarkStart w:id="20" w:name="muci"/>
      <w:bookmarkEnd w:id="20"/>
    </w:p>
    <w:p xmlns:cms="http://www.w3.org/ime/cms" xmlns:export="http://www.megalinkware.com">
      <w:pPr>
        <w:pStyle w:val="TOC1"/>
        <w:tabs>
          <w:tab w:val="right" w:leader="middleDot" w:pos="9344"/>
        </w:tabs>
        <w:rPr>
          <w:rFonts w:asciiTheme="minorHAnsi" w:eastAsiaTheme="minorEastAsia" w:hAnsiTheme="minorHAnsi" w:cstheme="minorBidi"/>
          <w:noProof/>
          <w:szCs w:val="22"/>
        </w:rPr>
      </w:pPr>
      <w:r>
        <w:fldChar w:fldCharType="begin"/>
      </w:r>
      <w:r>
        <w:instrText xml:space="preserve"> TOC \o "9-9" \h \t "标准文件_正文表标题,1,标准文件_附录表标题,1" </w:instrText>
      </w:r>
      <w:r>
        <w:fldChar w:fldCharType="separate"/>
      </w:r>
      <w:hyperlink w:anchor="_Tocd28e2188" w:history="1">
        <!--表格标题编号：-->
        <w:r>
          <w:rPr>
            <w:rStyle w:val="affffffe"/>
            <w:noProof/>
          </w:rPr>
          <w:t>表1</w:t>
        </w:r>
        <w:r>
          <w:rPr>
            <w:rStyle w:val="affffffe"/>
            <w:noProof/>
          </w:rPr>
          <w:t xml:space="preserve"> </w:t>
        </w:r>
        <w:r>
          <w:rPr>
            <w:rStyle w:val="affffffe"/>
            <w:noProof/>
          </w:rPr>
          <w:t>用于爆燃、稳定和非稳定爆轰的阻火器分类</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_Tocd28e2188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499" w:history="1">
        <!--表格标题编号：-->
        <w:r>
          <w:rPr>
            <w:rStyle w:val="affffffe"/>
            <w:noProof/>
          </w:rPr>
          <w:t>表2</w:t>
        </w:r>
        <w:r>
          <w:rPr>
            <w:rStyle w:val="affffffe"/>
            <w:noProof/>
          </w:rPr>
          <w:t xml:space="preserve"> </w:t>
        </w:r>
        <w:r>
          <w:rPr>
            <w:rStyle w:val="affffffe"/>
            <w:noProof/>
          </w:rPr>
          <w:t>试验总结</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_Tocd28e2499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747" w:history="1">
        <!--表格标题编号：-->
        <w:r>
          <w:rPr>
            <w:rStyle w:val="affffffe"/>
            <w:noProof/>
          </w:rPr>
          <w:t>表3</w:t>
        </w:r>
        <w:r>
          <w:rPr>
            <w:rStyle w:val="affffffe"/>
            <w:noProof/>
          </w:rPr>
          <w:t xml:space="preserve"> </w:t>
        </w:r>
        <w:r>
          <w:rPr>
            <w:rStyle w:val="affffffe"/>
            <w:noProof/>
          </w:rPr>
          <w:t>爆燃和爆轰试验用气体-空气混合物规格</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_Tocd28e2747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848" w:history="1">
        <!--表格标题编号：-->
        <w:r>
          <w:rPr>
            <w:rStyle w:val="affffffe"/>
            <w:noProof/>
          </w:rPr>
          <w:t>表4</w:t>
        </w:r>
        <w:r>
          <w:rPr>
            <w:rStyle w:val="affffffe"/>
            <w:noProof/>
          </w:rPr>
          <w:t xml:space="preserve"> </w:t>
        </w:r>
        <w:r>
          <w:rPr>
            <w:rStyle w:val="affffffe"/>
            <w:noProof/>
          </w:rPr>
          <w:t>短时燃烧试验和动态阻火器耐烧试验用气体-空气混合物规格</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_Tocd28e2848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2949" w:history="1">
        <!--表格标题编号：-->
        <w:r>
          <w:rPr>
            <w:rStyle w:val="affffffe"/>
            <w:noProof/>
          </w:rPr>
          <w:t>表5</w:t>
        </w:r>
        <w:r>
          <w:rPr>
            <w:rStyle w:val="affffffe"/>
            <w:noProof/>
          </w:rPr>
          <w:t xml:space="preserve"> </w:t>
        </w:r>
        <w:r>
          <w:rPr>
            <w:rStyle w:val="affffffe"/>
            <w:noProof/>
          </w:rPr>
          <w:t>静态阻火器耐烧试验用气体-空气或蒸气-空气混合物规格</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_Tocd28e2949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125" w:history="1">
        <!--表格标题编号：-->
        <w:r>
          <w:rPr>
            <w:rStyle w:val="affffffe"/>
            <w:noProof/>
          </w:rPr>
          <w:t>表6</w:t>
        </w:r>
        <w:r>
          <w:rPr>
            <w:rStyle w:val="affffffe"/>
            <w:noProof/>
          </w:rPr>
          <w:t xml:space="preserve"> </w:t>
        </w:r>
        <w:r>
          <w:rPr>
            <w:rStyle w:val="affffffe"/>
            <w:noProof/>
          </w:rPr>
          <w:t>设计系列</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_Tocd28e3125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3898" w:history="1">
        <!--表格标题编号：-->
        <w:r>
          <w:rPr>
            <w:rStyle w:val="affffffe"/>
            <w:noProof/>
          </w:rPr>
          <w:t>表7</w:t>
        </w:r>
        <w:r>
          <w:rPr>
            <w:rStyle w:val="affffffe"/>
            <w:noProof/>
          </w:rPr>
          <w:t xml:space="preserve"> </w:t>
        </w:r>
        <w:r>
          <w:rPr>
            <w:rStyle w:val="affffffe"/>
            <w:noProof/>
            <w:i/>
          </w:rPr>
          <w:t>p</w:t>
        </w:r>
        <w:r>
          <w:rPr>
            <w:rStyle w:val="affffffe"/>
            <w:noProof/>
            <w:vertAlign w:val="subscript"/>
          </w:rPr>
          <w:t>md</w:t>
        </w:r>
        <w:r>
          <w:rPr>
            <w:rStyle w:val="affffffe"/>
            <w:noProof/>
          </w:rPr>
          <w:t>/</w:t>
        </w:r>
        <w:r>
          <w:rPr>
            <w:rStyle w:val="affffffe"/>
            <w:noProof/>
            <w:i/>
          </w:rPr>
          <w:t>p</w:t>
        </w:r>
        <w:r>
          <w:rPr>
            <w:rStyle w:val="affffffe"/>
            <w:noProof/>
            <w:vertAlign w:val="subscript"/>
          </w:rPr>
          <w:t>TB</w:t>
        </w:r>
        <w:r>
          <w:rPr>
            <w:rStyle w:val="affffffe"/>
            <w:noProof/>
          </w:rPr>
          <w:t>值</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_Tocd28e3898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5807" w:history="1">
        <!--表格标题编号：-->
        <w:r>
          <w:rPr>
            <w:rStyle w:val="affffffe"/>
            <w:noProof/>
          </w:rPr>
          <w:t>表8</w:t>
        </w:r>
        <w:r>
          <w:rPr>
            <w:rStyle w:val="affffffe"/>
            <w:noProof/>
          </w:rPr>
          <w:t xml:space="preserve"> </w:t>
        </w:r>
        <w:r>
          <w:rPr>
            <w:rStyle w:val="affffffe"/>
            <w:noProof/>
          </w:rPr>
          <w:t>安装在入口压力大于60 kPa的气体输送设备上或内部的阻火器的火焰传播试验次数和试验参数</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_Tocd28e5807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006" w:history="1">
        <!--表格标题编号：-->
        <w:r>
          <w:rPr>
            <w:rStyle w:val="affffffe"/>
            <w:noProof/>
          </w:rPr>
          <w:t>表9</w:t>
        </w:r>
        <w:r>
          <w:rPr>
            <w:rStyle w:val="affffffe"/>
            <w:noProof/>
          </w:rPr>
          <w:t xml:space="preserve"> </w:t>
        </w:r>
        <w:r>
          <w:rPr>
            <w:rStyle w:val="affffffe"/>
            <w:noProof/>
          </w:rPr>
          <w:t>安装在入口压力不大于60 kPa的气体输送设备上或内部的阻火器的火焰传播试验次数和试验参数</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_Tocd28e6006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TOC1"/>
        <w:tabs>
          <w:tab w:val="right" w:leader="middleDot" w:pos="9344"/>
        </w:tabs>
        <w:rPr>
          <w:rFonts w:asciiTheme="minorHAnsi" w:eastAsiaTheme="minorEastAsia" w:hAnsiTheme="minorHAnsi" w:cstheme="minorBidi"/>
          <w:noProof/>
          <w:szCs w:val="22"/>
        </w:rPr>
      </w:pPr>
      <w:hyperlink w:anchor="_Tocd28e6980" w:history="1">
        <!--表格标题编号：-->
        <w:r>
          <w:rPr>
            <w:rStyle w:val="affffffe"/>
            <w:noProof/>
          </w:rPr>
          <w:t>表C.1</w:t>
        </w:r>
        <w:r>
          <w:rPr>
            <w:rStyle w:val="affffffe"/>
            <w:noProof/>
          </w:rPr>
          <w:t xml:space="preserve"> </w:t>
        </w:r>
        <w:r>
          <w:rPr>
            <w:rStyle w:val="affffffe"/>
            <w:noProof/>
          </w:rPr>
          <w:t>选择阻火器的信息</w:t>
        </w:r>
        <w:r>
          <w:rPr>
            <w:rFonts w:asciiTheme="minorEastAsia" w:eastAsiaTheme="minorEastAsia" w:hAnsiTheme="minorEastAsia"/>
            <w:noProof/>
            <w:webHidden/>
            <w:sz w:val="28"/>
            <w:szCs w:val="28"/>
          </w:rPr>
          <w:tab/>
        </w:r>
        <w:r>
          <w:rPr>
            <w:noProof/>
            <w:webHidden/>
          </w:rPr>
          <w:fldChar w:fldCharType="begin"/>
        </w:r>
        <w:r>
          <w:rPr>
            <w:noProof/>
            <w:webHidden/>
          </w:rPr>
          <w:instrText xml:space="preserve"> PAGEREF _Tocd28e6980 \h </w:instrText>
        </w:r>
        <w:r>
          <w:rPr>
            <w:noProof/>
            <w:webHidden/>
          </w:rPr>
        </w:r>
        <w:r>
          <w:rPr>
            <w:noProof/>
            <w:webHidden/>
          </w:rPr>
          <w:fldChar w:fldCharType="separate"/>
        </w:r>
        <w:r>
          <w:rPr>
            <w:noProof/>
            <w:webHidden/>
          </w:rPr>
          <w:t>请手动更新页码</w:t>
        </w:r>
        <w:r>
          <w:rPr>
            <w:noProof/>
            <w:webHidden/>
          </w:rPr>
          <w:fldChar w:fldCharType="end"/>
        </w:r>
      </w:hyperlink>
    </w:p>
    <w:p xmlns:cms="http://www.w3.org/ime/cms" xmlns:export="http://www.megalinkware.com">
      <w:pPr>
        <w:pStyle w:val="affffb"/>
        <w:spacing w:line="300" w:lineRule="exact"/>
        <w:ind w:firstLine="420"/>
      </w:pPr>
      <w:r>
        <w:fldChar w:fldCharType="end"/>
      </w:r>
      <w:bookmarkStart w:id="20" w:name="muci"/>
      <w:bookmarkEnd w:id="20"/>
    </w:p>
    <w:p xmlns:cms="http://www.w3.org/ime/cms" xmlns:export="http://www.megalinkware.com" w:rsidRDefault="003554C2">
      <w:pPr>
        <w:pStyle w:val="affffff8"/>
        <w:spacing w:line="300" w:lineRule="exact"/>
        <w:ind w:firstLine="420"/>
        <w:sectPr zdy="目录">
          <w:type w:val="oddPage"/>
          <w:evenAndOddHeaders w:val="1"/>
          <w:headerReference w:type="even" r:id="rId16"/>
          <w:headerReference w:type="default" r:id="rId17"/>
          <w:footerReference w:type="even" r:id="rId11"/>
          <w:footerReference w:type="default" r:id="rId18"/>
          <w:pgSz w:w="11906" w:h="16838" w:code="9"/>
          <w:pgMar w:top="1928" w:right="1134" w:bottom="1134" w:left="1134" w:header="1418" w:footer="1134" w:gutter="284"/>
          <w:pgNumType w:fmt="upperRoman" w:start="1"/>
          <w:cols w:space="425"/>
          <w:formProt w:val="0"/>
          <w:docGrid w:type="lines" w:linePitch="312"/>
        </w:sectPr>
      </w:pPr>
      <w:r>
        <w:fldChar w:fldCharType="end"/>
      </w:r>
    </w:p>
    <w:p xmlns:cms="http://www.w3.org/ime/cms" xmlns:export="http://www.megalinkware.com" w:rsidRDefault="00415928">
      <w:pPr>
        <w:pStyle w:val="affffff8"/>
        <w:spacing w:after="468"/>
        <w:rPr>
          <w:spacing w:val="320"/>
        </w:rPr>
        <w:sectPr zdy="目录与前言之间空白页">
          <w:evenAndOddHeaders w:val="1"/>
          <w:headerReference w:type="even" r:id="rId30"/>
          <w:headerReference w:type="default" r:id="rId30"/>
          <w:footerReference w:type="even" r:id="rId31"/>
          <w:footerReference w:type="default" r:id="rId31"/>
          <w:pgSz w:w="11906" w:h="16838" w:code="9"/>
          <w:pgMar w:top="1928" w:right="1134" w:bottom="1134" w:left="1134" w:header="1418" w:footer="1134" w:gutter="284"/>
          <w:pgNumType w:fmt="upperRoman"/>
          <w:cols w:space="425"/>
          <w:formProt w:val="0"/>
          <w:docGrid w:type="lines" w:linePitch="312"/>
        </w:sectPr>
      </w:pPr>
      <w:r>
        <w:rPr>
          <w:rFonts w:hint="eastAsia"/>
        </w:rPr>
        <w:t xml:space="preserve"> </w:t>
      </w:r>
    </w:p>
    <!--Topic unique_2 开始-->
    <!--1级Title-->
    <w:p xmlns:imeCMS="http://www.megalinkware.com" xmlns:cms="http://www.w3.org/ime/cms">
      <w:pPr>
        <w:pStyle w:val="a6"/>
        <w:spacing w:after="468"/>
      </w:pPr>
      <w:bookmarkStart w:id="21" w:name="_Refd28e953"/>
      <w:bookmarkStart w:id="22" w:name="_Tocd28e953"/>
      <w:r>
        <w:rPr>
          <w:spacing w:val="320"/>
        </w:rPr>
        <w:lastRenderedPageBreak/>
        <w:t>前</w:t>
      </w:r>
      <w:r>
        <w:t>言</w:t>
      </w:r>
      <w:bookmarkEnd w:id="21"/>
      <w:bookmarkEnd w:id="22"/>
    </w:p>
    <w:p xmlns:cms="http://www.w3.org/ime/cms" xmlns:imeCMS="http://www.megalinkware.com" zdy="125">
      <w:pPr>
        <w:pStyle w:val="affffb"/>
        <w:ind w:firstLine="420"/>
      </w:pPr>
      <w:r>
        <w:rPr>
          <w:rFonts w:hint="eastAsia"/>
        </w:rPr>
        <w:t>本文件按照GB/T 1.1-2020《标准化工作导则　第1部分：标准化文件的结构和起草规则》的规定起草。</w:t>
      </w:r>
    </w:p>
    <w:p xmlns:cms="http://www.w3.org/ime/cms" xmlns:imeCMS="http://www.megalinkware.com" zdy="125">
      <w:pPr>
        <w:pStyle w:val="affffb"/>
        <w:ind w:firstLine="420"/>
      </w:pPr>
      <w:r>
        <w:rPr>
          <w:rFonts w:hint="eastAsia"/>
        </w:rPr>
        <w:t>本文件是GB（/T）（/Z） 3836《爆炸性环境》的第37部分。GB（/T）（/Z） 3836已经发布了以下部分，其中第15部分和第16部分为强制性的，其他部分为推荐性的：</w:t>
      </w:r>
    </w:p>
    <w:p xmlns:cms="http://www.w3.org/ime/cms" xmlns:imeCMS="http://www.megalinkware.com" zdy="125">
      <w:pPr>
        <w:pStyle w:val="af2"/>
      </w:pPr>
      <w:r>
        <w:rPr>
          <w:rFonts w:hint="eastAsia"/>
        </w:rPr>
        <w:t>第1部分：设备　通用要求；</w:t>
      </w:r>
    </w:p>
    <w:p xmlns:cms="http://www.w3.org/ime/cms" xmlns:imeCMS="http://www.megalinkware.com" zdy="125">
      <w:pPr>
        <w:pStyle w:val="af2"/>
      </w:pPr>
      <w:r>
        <w:rPr>
          <w:rFonts w:hint="eastAsia"/>
        </w:rPr>
        <w:t>第2部分：由隔爆外壳“d”保护的设备；</w:t>
      </w:r>
    </w:p>
    <w:p xmlns:cms="http://www.w3.org/ime/cms" xmlns:imeCMS="http://www.megalinkware.com" zdy="125">
      <w:pPr>
        <w:pStyle w:val="af2"/>
      </w:pPr>
      <w:r>
        <w:rPr>
          <w:rFonts w:hint="eastAsia"/>
        </w:rPr>
        <w:t>第3部分：由增安型“e”保护的设备；</w:t>
      </w:r>
    </w:p>
    <w:p xmlns:cms="http://www.w3.org/ime/cms" xmlns:imeCMS="http://www.megalinkware.com" zdy="125">
      <w:pPr>
        <w:pStyle w:val="af2"/>
      </w:pPr>
      <w:r>
        <w:rPr>
          <w:rFonts w:hint="eastAsia"/>
        </w:rPr>
        <w:t>第4部分：由本质安全型“i”保护的设备；</w:t>
      </w:r>
    </w:p>
    <w:p xmlns:cms="http://www.w3.org/ime/cms" xmlns:imeCMS="http://www.megalinkware.com" zdy="125">
      <w:pPr>
        <w:pStyle w:val="af2"/>
      </w:pPr>
      <w:r>
        <w:rPr>
          <w:rFonts w:hint="eastAsia"/>
        </w:rPr>
        <w:t>第5部分：由正压外壳“p”保护的设备；</w:t>
      </w:r>
    </w:p>
    <w:p xmlns:cms="http://www.w3.org/ime/cms" xmlns:imeCMS="http://www.megalinkware.com" zdy="125">
      <w:pPr>
        <w:pStyle w:val="af2"/>
      </w:pPr>
      <w:r>
        <w:rPr>
          <w:rFonts w:hint="eastAsia"/>
        </w:rPr>
        <w:t>第6部分：由液浸型“o”保护的设备；</w:t>
      </w:r>
    </w:p>
    <w:p xmlns:cms="http://www.w3.org/ime/cms" xmlns:imeCMS="http://www.megalinkware.com" zdy="125">
      <w:pPr>
        <w:pStyle w:val="af2"/>
      </w:pPr>
      <w:r>
        <w:rPr>
          <w:rFonts w:hint="eastAsia"/>
        </w:rPr>
        <w:t>第7部分：由充砂型“q”保护的设备；</w:t>
      </w:r>
    </w:p>
    <w:p xmlns:cms="http://www.w3.org/ime/cms" xmlns:imeCMS="http://www.megalinkware.com" zdy="125">
      <w:pPr>
        <w:pStyle w:val="af2"/>
      </w:pPr>
      <w:r>
        <w:rPr>
          <w:rFonts w:hint="eastAsia"/>
        </w:rPr>
        <w:t>第8部分：由“n”型保护的设备；</w:t>
      </w:r>
    </w:p>
    <w:p xmlns:cms="http://www.w3.org/ime/cms" xmlns:imeCMS="http://www.megalinkware.com" zdy="125">
      <w:pPr>
        <w:pStyle w:val="af2"/>
      </w:pPr>
      <w:r>
        <w:rPr>
          <w:rFonts w:hint="eastAsia"/>
        </w:rPr>
        <w:t>第9部分：由浇封型“m”保护的设备；</w:t>
      </w:r>
    </w:p>
    <w:p xmlns:cms="http://www.w3.org/ime/cms" xmlns:imeCMS="http://www.megalinkware.com" zdy="125">
      <w:pPr>
        <w:pStyle w:val="af2"/>
      </w:pPr>
      <w:r>
        <w:rPr>
          <w:rFonts w:hint="eastAsia"/>
        </w:rPr>
        <w:t>第11部分：气体和蒸气物质特性分类　试验方法和数据；</w:t>
      </w:r>
    </w:p>
    <w:p xmlns:cms="http://www.w3.org/ime/cms" xmlns:imeCMS="http://www.megalinkware.com" zdy="125">
      <w:pPr>
        <w:pStyle w:val="af2"/>
      </w:pPr>
      <w:r>
        <w:rPr>
          <w:rFonts w:hint="eastAsia"/>
        </w:rPr>
        <w:t>第12部分：可燃性粉尘物质特性　试验方法；</w:t>
      </w:r>
    </w:p>
    <w:p xmlns:cms="http://www.w3.org/ime/cms" xmlns:imeCMS="http://www.megalinkware.com" zdy="125">
      <w:pPr>
        <w:pStyle w:val="af2"/>
      </w:pPr>
      <w:r>
        <w:rPr>
          <w:rFonts w:hint="eastAsia"/>
        </w:rPr>
        <w:t>第13部分：设备的修理、检修、修复和改造；</w:t>
      </w:r>
    </w:p>
    <w:p xmlns:cms="http://www.w3.org/ime/cms" xmlns:imeCMS="http://www.megalinkware.com" zdy="125">
      <w:pPr>
        <w:pStyle w:val="af2"/>
      </w:pPr>
      <w:r>
        <w:rPr>
          <w:rFonts w:hint="eastAsia"/>
        </w:rPr>
        <w:t>第14部分：爆炸性气体环境场所分类；</w:t>
      </w:r>
    </w:p>
    <w:p xmlns:cms="http://www.w3.org/ime/cms" xmlns:imeCMS="http://www.megalinkware.com" zdy="125">
      <w:pPr>
        <w:pStyle w:val="af2"/>
      </w:pPr>
      <w:r>
        <w:rPr>
          <w:rFonts w:hint="eastAsia"/>
        </w:rPr>
        <w:t>第15部分：电气装置设计、选型、安装规范；</w:t>
      </w:r>
    </w:p>
    <w:p xmlns:cms="http://www.w3.org/ime/cms" xmlns:imeCMS="http://www.megalinkware.com" zdy="125">
      <w:pPr>
        <w:pStyle w:val="af2"/>
      </w:pPr>
      <w:r>
        <w:rPr>
          <w:rFonts w:hint="eastAsia"/>
        </w:rPr>
        <w:t>第16部分：电气装置检查与维护规范；</w:t>
      </w:r>
    </w:p>
    <w:p xmlns:cms="http://www.w3.org/ime/cms" xmlns:imeCMS="http://www.megalinkware.com" zdy="125">
      <w:pPr>
        <w:pStyle w:val="af2"/>
      </w:pPr>
      <w:r>
        <w:rPr>
          <w:rFonts w:hint="eastAsia"/>
        </w:rPr>
        <w:t>第17部分：由正压房间“p”和人工通风房间“v”保护的设备；</w:t>
      </w:r>
    </w:p>
    <w:p xmlns:cms="http://www.w3.org/ime/cms" xmlns:imeCMS="http://www.megalinkware.com" zdy="125">
      <w:pPr>
        <w:pStyle w:val="af2"/>
      </w:pPr>
      <w:r>
        <w:rPr>
          <w:rFonts w:hint="eastAsia"/>
        </w:rPr>
        <w:t>第18部分：本质安全电气系统；</w:t>
      </w:r>
    </w:p>
    <w:p xmlns:cms="http://www.w3.org/ime/cms" xmlns:imeCMS="http://www.megalinkware.com" zdy="125">
      <w:pPr>
        <w:pStyle w:val="af2"/>
      </w:pPr>
      <w:r>
        <w:rPr>
          <w:rFonts w:hint="eastAsia"/>
        </w:rPr>
        <w:t>第20部分：具有隔离部件或组合保护等级的设备；</w:t>
      </w:r>
    </w:p>
    <w:p xmlns:cms="http://www.w3.org/ime/cms" xmlns:imeCMS="http://www.megalinkware.com" zdy="125">
      <w:pPr>
        <w:pStyle w:val="af2"/>
      </w:pPr>
      <w:r>
        <w:rPr>
          <w:rFonts w:hint="eastAsia"/>
        </w:rPr>
        <w:t>第21部分：防爆产品生产质量管理体系的应用；</w:t>
      </w:r>
    </w:p>
    <w:p xmlns:cms="http://www.w3.org/ime/cms" xmlns:imeCMS="http://www.megalinkware.com" zdy="125">
      <w:pPr>
        <w:pStyle w:val="af2"/>
      </w:pPr>
      <w:r>
        <w:rPr>
          <w:rFonts w:hint="eastAsia"/>
        </w:rPr>
        <w:t>第22部分：光辐射设备和传输系统的保护措施；</w:t>
      </w:r>
    </w:p>
    <w:p xmlns:cms="http://www.w3.org/ime/cms" xmlns:imeCMS="http://www.megalinkware.com" zdy="125">
      <w:pPr>
        <w:pStyle w:val="af2"/>
      </w:pPr>
      <w:r>
        <w:rPr>
          <w:rFonts w:hint="eastAsia"/>
        </w:rPr>
        <w:t>第23部分：用于瓦斯和/或煤尘环境的Ⅰ类EPL Ma级设备；</w:t>
      </w:r>
    </w:p>
    <w:p xmlns:cms="http://www.w3.org/ime/cms" xmlns:imeCMS="http://www.megalinkware.com" zdy="125">
      <w:pPr>
        <w:pStyle w:val="af2"/>
      </w:pPr>
      <w:r>
        <w:rPr>
          <w:rFonts w:hint="eastAsia"/>
        </w:rPr>
        <w:t>第24部分：由特殊型“s”保护的设备；</w:t>
      </w:r>
    </w:p>
    <w:p xmlns:cms="http://www.w3.org/ime/cms" xmlns:imeCMS="http://www.megalinkware.com" zdy="125">
      <w:pPr>
        <w:pStyle w:val="af2"/>
      </w:pPr>
      <w:r>
        <w:rPr>
          <w:rFonts w:hint="eastAsia"/>
        </w:rPr>
        <w:t>第25部分：可燃性工艺流体与电气系统之间的工艺密封要求；</w:t>
      </w:r>
    </w:p>
    <w:p xmlns:cms="http://www.w3.org/ime/cms" xmlns:imeCMS="http://www.megalinkware.com" zdy="125">
      <w:pPr>
        <w:pStyle w:val="af2"/>
      </w:pPr>
      <w:r>
        <w:rPr>
          <w:rFonts w:hint="eastAsia"/>
        </w:rPr>
        <w:t>第26部分：静电危害　指南；</w:t>
      </w:r>
    </w:p>
    <w:p xmlns:cms="http://www.w3.org/ime/cms" xmlns:imeCMS="http://www.megalinkware.com" zdy="125">
      <w:pPr>
        <w:pStyle w:val="af2"/>
      </w:pPr>
      <w:r>
        <w:rPr>
          <w:rFonts w:hint="eastAsia"/>
        </w:rPr>
        <w:t>第27部分：静电危害　试验；</w:t>
      </w:r>
    </w:p>
    <w:p xmlns:cms="http://www.w3.org/ime/cms" xmlns:imeCMS="http://www.megalinkware.com" zdy="125">
      <w:pPr>
        <w:pStyle w:val="af2"/>
      </w:pPr>
      <w:r>
        <w:rPr>
          <w:rFonts w:hint="eastAsia"/>
        </w:rPr>
        <w:t>第28部分：爆炸性环境用非电气设备　基本方法和要求；</w:t>
      </w:r>
    </w:p>
    <w:p xmlns:cms="http://www.w3.org/ime/cms" xmlns:imeCMS="http://www.megalinkware.com" zdy="125">
      <w:pPr>
        <w:pStyle w:val="af2"/>
      </w:pPr>
      <w:r>
        <w:rPr>
          <w:rFonts w:hint="eastAsia"/>
        </w:rPr>
        <w:t>第29部分：爆炸性环境用非电气设备　结构安全型“c”、控制点燃源型“b”、液浸型“k”；</w:t>
      </w:r>
    </w:p>
    <w:p xmlns:cms="http://www.w3.org/ime/cms" xmlns:imeCMS="http://www.megalinkware.com" zdy="125">
      <w:pPr>
        <w:pStyle w:val="af2"/>
      </w:pPr>
      <w:r>
        <w:rPr>
          <w:rFonts w:hint="eastAsia"/>
        </w:rPr>
        <w:t>第30部分：地下矿井爆炸性环境用设备和元件；</w:t>
      </w:r>
    </w:p>
    <w:p xmlns:cms="http://www.w3.org/ime/cms" xmlns:imeCMS="http://www.megalinkware.com" zdy="125">
      <w:pPr>
        <w:pStyle w:val="af2"/>
      </w:pPr>
      <w:r>
        <w:rPr>
          <w:rFonts w:hint="eastAsia"/>
        </w:rPr>
        <w:t>第31部分：由防粉尘点燃外壳“t”保护的设备；</w:t>
      </w:r>
    </w:p>
    <w:p xmlns:cms="http://www.w3.org/ime/cms" xmlns:imeCMS="http://www.megalinkware.com" zdy="125">
      <w:pPr>
        <w:pStyle w:val="af2"/>
      </w:pPr>
      <w:r>
        <w:rPr>
          <w:rFonts w:hint="eastAsia"/>
        </w:rPr>
        <w:t>第32部分：电子控制火花时限本质安全系统；</w:t>
      </w:r>
    </w:p>
    <w:p xmlns:cms="http://www.w3.org/ime/cms" xmlns:imeCMS="http://www.megalinkware.com" zdy="125">
      <w:pPr>
        <w:pStyle w:val="af2"/>
      </w:pPr>
      <w:r>
        <w:rPr>
          <w:rFonts w:hint="eastAsia"/>
        </w:rPr>
        <w:t>第33部分：严酷工作条件用设备；</w:t>
      </w:r>
    </w:p>
    <w:p xmlns:cms="http://www.w3.org/ime/cms" xmlns:imeCMS="http://www.megalinkware.com" zdy="125">
      <w:pPr>
        <w:pStyle w:val="af2"/>
      </w:pPr>
      <w:r>
        <w:rPr>
          <w:rFonts w:hint="eastAsia"/>
        </w:rPr>
        <w:t>第34部分：成套设备；</w:t>
      </w:r>
    </w:p>
    <w:p xmlns:cms="http://www.w3.org/ime/cms" xmlns:imeCMS="http://www.megalinkware.com" zdy="125">
      <w:pPr>
        <w:pStyle w:val="af2"/>
      </w:pPr>
      <w:r>
        <w:rPr>
          <w:rFonts w:hint="eastAsia"/>
        </w:rPr>
        <w:t>第35部分：爆炸性粉尘环境场所分类；</w:t>
      </w:r>
    </w:p>
    <w:p xmlns:cms="http://www.w3.org/ime/cms" xmlns:imeCMS="http://www.megalinkware.com" zdy="125">
      <w:pPr>
        <w:pStyle w:val="af2"/>
      </w:pPr>
      <w:r>
        <w:rPr>
          <w:rFonts w:hint="eastAsia"/>
        </w:rPr>
        <w:t>第36部分：控制防爆设备潜在点燃源的电气安全装置；</w:t>
      </w:r>
    </w:p>
    <w:p xmlns:cms="http://www.w3.org/ime/cms" xmlns:imeCMS="http://www.megalinkware.com" zdy="125">
      <w:pPr>
        <w:pStyle w:val="af2"/>
      </w:pPr>
      <w:r>
        <w:rPr>
          <w:rFonts w:hint="eastAsia"/>
        </w:rPr>
        <w:t>第37部分：由二线本质安全以太网概念（2-WISE）保护的设备；</w:t>
      </w:r>
    </w:p>
    <w:p xmlns:cms="http://www.w3.org/ime/cms" xmlns:imeCMS="http://www.megalinkware.com" zdy="125">
      <w:pPr>
        <w:pStyle w:val="af2"/>
      </w:pPr>
      <w:r>
        <w:rPr>
          <w:rFonts w:hint="eastAsia"/>
        </w:rPr>
        <w:t>第38部分：人员能力；</w:t>
      </w:r>
    </w:p>
    <w:p xmlns:cms="http://www.w3.org/ime/cms" xmlns:imeCMS="http://www.megalinkware.com" zdy="125">
      <w:pPr>
        <w:pStyle w:val="af2"/>
      </w:pPr>
      <w:r>
        <w:rPr>
          <w:rFonts w:hint="eastAsia"/>
        </w:rPr>
        <w:t>第39部分：阻火器　性能要求、试验方法和使用限制。</w:t>
      </w:r>
    </w:p>
    <w:p xmlns:cms="http://www.w3.org/ime/cms" xmlns:imeCMS="http://www.megalinkware.com" zdy="125">
      <w:pPr>
        <w:pStyle w:val="affffb"/>
        <w:ind w:firstLine="420"/>
      </w:pPr>
      <w:r>
        <w:rPr>
          <w:rFonts w:hint="eastAsia"/>
        </w:rPr>
        <w:t>本文件修改采用ISO/IEC 80079-49：2024《爆炸性环境　第49部分：阻火器  性能要求、试验方法和使用限制》。</w:t>
      </w:r>
    </w:p>
    <w:p xmlns:cms="http://www.w3.org/ime/cms" xmlns:imeCMS="http://www.megalinkware.com" zdy="125">
      <w:pPr>
        <w:pStyle w:val="affffb"/>
        <w:ind w:firstLine="420"/>
      </w:pPr>
      <w:r>
        <w:rPr>
          <w:rFonts w:hint="eastAsia"/>
        </w:rPr>
        <w:t>本文件与ISO/IEC 80079-49：2024相比做了下述结构调整：</w:t>
      </w:r>
    </w:p>
    <w:p xmlns:cms="http://www.w3.org/ime/cms" xmlns:imeCMS="http://www.megalinkware.com" zdy="125">
      <w:pPr>
        <w:pStyle w:val="af2"/>
      </w:pPr>
      <w:r>
        <w:rPr>
          <w:rFonts w:hint="eastAsia"/>
        </w:rPr>
        <w:t>附录A对应ISO/IEC 80079-49：2024的附录E；</w:t>
      </w:r>
    </w:p>
    <w:p xmlns:cms="http://www.w3.org/ime/cms" xmlns:imeCMS="http://www.megalinkware.com" zdy="125">
      <w:pPr>
        <w:pStyle w:val="af2"/>
      </w:pPr>
      <w:r>
        <w:rPr>
          <w:rFonts w:hint="eastAsia"/>
        </w:rPr>
        <w:t>附录B对应ISO/IEC 80079-49：2024的附录A；</w:t>
      </w:r>
    </w:p>
    <w:p xmlns:cms="http://www.w3.org/ime/cms" xmlns:imeCMS="http://www.megalinkware.com" zdy="125">
      <w:pPr>
        <w:pStyle w:val="af2"/>
      </w:pPr>
      <w:r>
        <w:rPr>
          <w:rFonts w:hint="eastAsia"/>
        </w:rPr>
        <w:t>附录C对应ISO/IEC 80079-49：2024的附录D；</w:t>
      </w:r>
    </w:p>
    <w:p xmlns:cms="http://www.w3.org/ime/cms" xmlns:imeCMS="http://www.megalinkware.com" zdy="125">
      <w:pPr>
        <w:pStyle w:val="af2"/>
      </w:pPr>
      <w:r>
        <w:rPr>
          <w:rFonts w:hint="eastAsia"/>
        </w:rPr>
        <w:t>附录D对应ISO/IEC 80079-49：2024的附录B；</w:t>
      </w:r>
    </w:p>
    <w:p xmlns:cms="http://www.w3.org/ime/cms" xmlns:imeCMS="http://www.megalinkware.com" zdy="125">
      <w:pPr>
        <w:pStyle w:val="af2"/>
      </w:pPr>
      <w:r>
        <w:rPr>
          <w:rFonts w:hint="eastAsia"/>
        </w:rPr>
        <w:t>附录E对应ISO/IEC 80079-49：2024的附录C。</w:t>
      </w:r>
    </w:p>
    <w:p xmlns:cms="http://www.w3.org/ime/cms" xmlns:imeCMS="http://www.megalinkware.com" zdy="125">
      <w:pPr>
        <w:pStyle w:val="affffb"/>
        <w:ind w:firstLine="420"/>
      </w:pPr>
      <w:r>
        <w:rPr>
          <w:rFonts w:hint="eastAsia"/>
        </w:rPr>
        <w:t>本文件与ISO/IEC 80079-49：2024的技术差异及其原因如下：</w:t>
      </w:r>
    </w:p>
    <w:p xmlns:cms="http://www.w3.org/ime/cms" xmlns:imeCMS="http://www.megalinkware.com" zdy="125">
      <w:pPr>
        <w:pStyle w:val="af2"/>
      </w:pPr>
      <w:r>
        <w:rPr>
          <w:rFonts w:hint="eastAsia"/>
        </w:rPr>
        <w:t>用规范性引用的GB/T 3836.1替换了IEC 60079-0（见第3章），以适应我国的技术条件、增加可操作。</w:t>
      </w:r>
    </w:p>
    <w:p xmlns:cms="http://www.w3.org/ime/cms" xmlns:imeCMS="http://www.megalinkware.com" zdy="125">
      <w:pPr>
        <w:pStyle w:val="af2"/>
      </w:pPr>
      <w:r>
        <w:rPr>
          <w:rFonts w:hint="eastAsia"/>
        </w:rPr>
        <w:t>用规范性引用的GB/T 3836.2替换了IEC 60079-1（见14.2），以适应我国的技术条件、增加可操作。</w:t>
      </w:r>
    </w:p>
    <w:p xmlns:cms="http://www.w3.org/ime/cms" xmlns:imeCMS="http://www.megalinkware.com" zdy="125">
      <w:pPr>
        <w:pStyle w:val="af2"/>
      </w:pPr>
      <w:r>
        <w:rPr>
          <w:rFonts w:hint="eastAsia"/>
        </w:rPr>
        <w:t>用规范性引用的GB/T 3836.21替换了ISO/IEC 80079-34（见14.1），以适应我国的技术条件、增加可操作。</w:t>
      </w:r>
    </w:p>
    <w:p xmlns:cms="http://www.w3.org/ime/cms" xmlns:imeCMS="http://www.megalinkware.com" zdy="125">
      <w:pPr>
        <w:pStyle w:val="affffb"/>
        <w:ind w:firstLine="420"/>
      </w:pPr>
      <w:r>
        <w:rPr>
          <w:rFonts w:hint="eastAsia"/>
        </w:rPr>
        <w:t>本文件做了下列编辑性改动：</w:t>
      </w:r>
    </w:p>
    <w:p xmlns:cms="http://www.w3.org/ime/cms" xmlns:imeCMS="http://www.megalinkware.com" zdy="125">
      <w:pPr>
        <w:pStyle w:val="af2"/>
      </w:pPr>
      <w:r>
        <w:rPr>
          <w:rFonts w:hint="eastAsia"/>
        </w:rPr>
        <w:t>为与现有标准系列一致，将本文件名称更改为《爆炸性环境　第39部分：阻火器  性能要求、试验方法和使用限制》；</w:t>
      </w:r>
    </w:p>
    <w:p xmlns:cms="http://www.w3.org/ime/cms" xmlns:imeCMS="http://www.megalinkware.com" zdy="125">
      <w:pPr>
        <w:pStyle w:val="af2"/>
      </w:pPr>
      <w:r>
        <w:rPr>
          <w:rFonts w:hint="eastAsia"/>
        </w:rPr>
        <w:t>删除了13.2.1中关于证书标志中分分隔符的注释；</w:t>
      </w:r>
    </w:p>
    <w:p xmlns:cms="http://www.w3.org/ime/cms" xmlns:imeCMS="http://www.megalinkware.com" zdy="125">
      <w:pPr>
        <w:pStyle w:val="af2"/>
      </w:pPr>
      <w:r>
        <w:rPr>
          <w:rFonts w:hint="eastAsia"/>
        </w:rPr>
        <w:t>用我国文件替换了资料性引用的国际文件，并修改了参考文献。</w:t>
      </w:r>
    </w:p>
    <w:p xmlns:cms="http://www.w3.org/ime/cms" xmlns:imeCMS="http://www.megalinkware.com" zdy="125">
      <w:pPr>
        <w:pStyle w:val="affffb"/>
        <w:ind w:firstLine="420"/>
      </w:pPr>
      <w:r>
        <w:rPr>
          <w:rFonts w:hint="eastAsia"/>
        </w:rPr>
        <w:t>请注意本文件的某些内容可能涉及专利。本文件的发布机构不承担识别专利的责任。</w:t>
      </w:r>
    </w:p>
    <w:p xmlns:cms="http://www.w3.org/ime/cms" xmlns:imeCMS="http://www.megalinkware.com" zdy="125">
      <w:pPr>
        <w:pStyle w:val="affffb"/>
        <w:ind w:firstLine="420"/>
      </w:pPr>
      <w:r>
        <w:rPr>
          <w:rFonts w:hint="eastAsia"/>
        </w:rPr>
        <w:t>本文件由中国电器工业协会提出。</w:t>
      </w:r>
    </w:p>
    <w:p xmlns:cms="http://www.w3.org/ime/cms" xmlns:imeCMS="http://www.megalinkware.com" zdy="125">
      <w:pPr>
        <w:pStyle w:val="affffb"/>
        <w:ind w:firstLine="420"/>
      </w:pPr>
      <w:r>
        <w:rPr>
          <w:rFonts w:hint="eastAsia"/>
        </w:rPr>
        <w:t>本文件由全国防爆电气设备标准化技术委员会（SAC/TC9）归口。</w:t>
      </w:r>
    </w:p>
    <w:p xmlns:cms="http://www.w3.org/ime/cms" xmlns:imeCMS="http://www.megalinkware.com" zdy="125">
      <w:pPr>
        <w:pStyle w:val="affffb"/>
        <w:ind w:firstLine="420"/>
      </w:pPr>
      <w:r>
        <w:rPr>
          <w:rFonts w:hint="eastAsia"/>
        </w:rPr>
        <w:t>本文件起草单位：南阳防爆电气科学研究院股份有限公司、中国石化工程建设有限公司、江苏八方安全设备有限公司、衡阳合力工业车辆有限公司、稳恩佳力佳（北京）石油化工设备有限公司、上海仪器仪表自控系统检验测试所有限公司、中煤科工集团重庆研究院有限公司、广电计量检测集团股份有限公司、正星科技股份有限公司、佳力防爆车辆制造（山东）有限公司、苏州瑞来特思机械设备有限公司、肯赛思防爆技术(苏州)有限公司、南京普瑞泰格安全设备工程有限公司。</w:t>
      </w:r>
    </w:p>
    <w:p xmlns:cms="http://www.w3.org/ime/cms" xmlns:imeCMS="http://www.megalinkware.com" zdy="125">
      <w:pPr>
        <w:pStyle w:val="affffb"/>
        <w:ind w:firstLine="420"/>
      </w:pPr>
      <w:r>
        <w:rPr>
          <w:rFonts w:hint="eastAsia"/>
        </w:rPr>
        <w:t>本文件主要起草人：王巧立、于国鹏、刘利利、赵亮智、王新建、钱松、张志刚、杨宇、马辉、张兴彬、李浩军、张昌勇、张刚、赵拓、刘中阳、张岩、杨静。</w:t>
      </w:r>
    </w:p>
    <w:p xmlns:imeCMS="http://www.megalinkware.com" xmlns:cms="http://www.w3.org/ime/cms">
      <w:pPr>
        <w:pStyle w:val="affffb"/>
        <w:ind w:firstLine="420"/>
      </w:pPr>
    </w:p>
    <w:p xmlns:imeCMS="http://www.megalinkware.com" xmlns:cms="http://www.w3.org/ime/cms">
      <w:pPr>
        <w:pStyle w:val="affffb"/>
        <w:ind w:firstLine="420"/>
      </w:pPr>
      <w:r>
        <w:br w:type="page"/>
      </w:r>
    </w:p>
    <!--Topic unique_2 结束-->
    <!--Topic unique_3 开始-->
    <!--1级Title-->
    <w:p xmlns:imeCMS="http://www.megalinkware.com" xmlns:cms="http://www.w3.org/ime/cms">
      <w:pPr>
        <w:pStyle w:val="a6"/>
        <w:spacing w:after="468"/>
      </w:pPr>
      <w:bookmarkStart w:id="23" w:name="_Refd28e1131"/>
      <w:bookmarkStart w:id="24" w:name="_Tocd28e1131"/>
      <w:r>
        <w:rPr>
          <w:spacing w:val="320"/>
        </w:rPr>
        <w:lastRenderedPageBreak/>
        <w:t>引</w:t>
      </w:r>
      <w:r>
        <w:t>言</w:t>
      </w:r>
      <w:bookmarkEnd w:id="23"/>
      <w:bookmarkEnd w:id="24"/>
    </w:p>
    <w:p xmlns:cms="http://www.w3.org/ime/cms" xmlns:imeCMS="http://www.megalinkware.com" zdy="125">
      <w:pPr>
        <w:pStyle w:val="affffb"/>
        <w:ind w:firstLine="420"/>
      </w:pPr>
      <w:r>
        <w:rPr>
          <w:rFonts w:hint="eastAsia"/>
        </w:rPr>
        <w:t>GB（/T）（/Z） 3836《爆炸性环境》旨在确立爆炸性环境用设备及其应用相关方面的基本技术要求，涵盖了爆炸性环境用设备的设计、制造、检验、选型、安装、检查、维护、修理以及场所分类等各方面，采用分部分标准的形式，包括但不限于以下部分：</w:t>
      </w:r>
    </w:p>
    <w:p xmlns:cms="http://www.w3.org/ime/cms" xmlns:imeCMS="http://www.megalinkware.com" zdy="125">
      <w:pPr>
        <w:pStyle w:val="af2"/>
      </w:pPr>
      <w:r>
        <w:rPr>
          <w:rFonts w:hint="eastAsia"/>
        </w:rPr>
        <w:t>第1部分：设备　通用要求；</w:t>
      </w:r>
    </w:p>
    <w:p xmlns:cms="http://www.w3.org/ime/cms" xmlns:imeCMS="http://www.megalinkware.com" zdy="125">
      <w:pPr>
        <w:pStyle w:val="af2"/>
      </w:pPr>
      <w:r>
        <w:rPr>
          <w:rFonts w:hint="eastAsia"/>
        </w:rPr>
        <w:t>第2部分：由隔爆外壳“d”保护的设备；</w:t>
      </w:r>
    </w:p>
    <w:p xmlns:cms="http://www.w3.org/ime/cms" xmlns:imeCMS="http://www.megalinkware.com" zdy="125">
      <w:pPr>
        <w:pStyle w:val="af2"/>
      </w:pPr>
      <w:r>
        <w:rPr>
          <w:rFonts w:hint="eastAsia"/>
        </w:rPr>
        <w:t>第3部分：由增安型“e”保护的设备；</w:t>
      </w:r>
    </w:p>
    <w:p xmlns:cms="http://www.w3.org/ime/cms" xmlns:imeCMS="http://www.megalinkware.com" zdy="125">
      <w:pPr>
        <w:pStyle w:val="af2"/>
      </w:pPr>
      <w:r>
        <w:rPr>
          <w:rFonts w:hint="eastAsia"/>
        </w:rPr>
        <w:t>第4部分：由本质安全型“i”保护的设备；</w:t>
      </w:r>
    </w:p>
    <w:p xmlns:cms="http://www.w3.org/ime/cms" xmlns:imeCMS="http://www.megalinkware.com" zdy="125">
      <w:pPr>
        <w:pStyle w:val="af2"/>
      </w:pPr>
      <w:r>
        <w:rPr>
          <w:rFonts w:hint="eastAsia"/>
        </w:rPr>
        <w:t>第5部分：由正压外壳“p”保护的设备；</w:t>
      </w:r>
    </w:p>
    <w:p xmlns:cms="http://www.w3.org/ime/cms" xmlns:imeCMS="http://www.megalinkware.com" zdy="125">
      <w:pPr>
        <w:pStyle w:val="af2"/>
      </w:pPr>
      <w:r>
        <w:rPr>
          <w:rFonts w:hint="eastAsia"/>
        </w:rPr>
        <w:t>第6部分：由液浸型“o”保护的设备；</w:t>
      </w:r>
    </w:p>
    <w:p xmlns:cms="http://www.w3.org/ime/cms" xmlns:imeCMS="http://www.megalinkware.com" zdy="125">
      <w:pPr>
        <w:pStyle w:val="af2"/>
      </w:pPr>
      <w:r>
        <w:rPr>
          <w:rFonts w:hint="eastAsia"/>
        </w:rPr>
        <w:t>第7部分：由充砂型“q”保护的设备；</w:t>
      </w:r>
    </w:p>
    <w:p xmlns:cms="http://www.w3.org/ime/cms" xmlns:imeCMS="http://www.megalinkware.com" zdy="125">
      <w:pPr>
        <w:pStyle w:val="af2"/>
      </w:pPr>
      <w:r>
        <w:rPr>
          <w:rFonts w:hint="eastAsia"/>
        </w:rPr>
        <w:t>第8部分：由“n”型保护的设备；</w:t>
      </w:r>
    </w:p>
    <w:p xmlns:cms="http://www.w3.org/ime/cms" xmlns:imeCMS="http://www.megalinkware.com" zdy="125">
      <w:pPr>
        <w:pStyle w:val="af2"/>
      </w:pPr>
      <w:r>
        <w:rPr>
          <w:rFonts w:hint="eastAsia"/>
        </w:rPr>
        <w:t>第9部分：由浇封型“m”保护的设备；</w:t>
      </w:r>
    </w:p>
    <w:p xmlns:cms="http://www.w3.org/ime/cms" xmlns:imeCMS="http://www.megalinkware.com" zdy="125">
      <w:pPr>
        <w:pStyle w:val="af2"/>
      </w:pPr>
      <w:r>
        <w:rPr>
          <w:rFonts w:hint="eastAsia"/>
        </w:rPr>
        <w:t>第11部分：气体和蒸气物质特性分类　试验方法和数据；</w:t>
      </w:r>
    </w:p>
    <w:p xmlns:cms="http://www.w3.org/ime/cms" xmlns:imeCMS="http://www.megalinkware.com" zdy="125">
      <w:pPr>
        <w:pStyle w:val="af2"/>
      </w:pPr>
      <w:r>
        <w:rPr>
          <w:rFonts w:hint="eastAsia"/>
        </w:rPr>
        <w:t>第12部分：可燃性粉尘物质特性　试验方法；</w:t>
      </w:r>
    </w:p>
    <w:p xmlns:cms="http://www.w3.org/ime/cms" xmlns:imeCMS="http://www.megalinkware.com" zdy="125">
      <w:pPr>
        <w:pStyle w:val="af2"/>
      </w:pPr>
      <w:r>
        <w:rPr>
          <w:rFonts w:hint="eastAsia"/>
        </w:rPr>
        <w:t>第13部分：设备的修理、检修、修复和改造；</w:t>
      </w:r>
    </w:p>
    <w:p xmlns:cms="http://www.w3.org/ime/cms" xmlns:imeCMS="http://www.megalinkware.com" zdy="125">
      <w:pPr>
        <w:pStyle w:val="af2"/>
      </w:pPr>
      <w:r>
        <w:rPr>
          <w:rFonts w:hint="eastAsia"/>
        </w:rPr>
        <w:t>第14部分：爆炸性气体环境场所分类；</w:t>
      </w:r>
    </w:p>
    <w:p xmlns:cms="http://www.w3.org/ime/cms" xmlns:imeCMS="http://www.megalinkware.com" zdy="125">
      <w:pPr>
        <w:pStyle w:val="af2"/>
      </w:pPr>
      <w:r>
        <w:rPr>
          <w:rFonts w:hint="eastAsia"/>
        </w:rPr>
        <w:t>第15部分：电气装置设计、选型、安装规范；</w:t>
      </w:r>
    </w:p>
    <w:p xmlns:cms="http://www.w3.org/ime/cms" xmlns:imeCMS="http://www.megalinkware.com" zdy="125">
      <w:pPr>
        <w:pStyle w:val="af2"/>
      </w:pPr>
      <w:r>
        <w:rPr>
          <w:rFonts w:hint="eastAsia"/>
        </w:rPr>
        <w:t>第16部分：电气装置检查与维护规范；</w:t>
      </w:r>
    </w:p>
    <w:p xmlns:cms="http://www.w3.org/ime/cms" xmlns:imeCMS="http://www.megalinkware.com" zdy="125">
      <w:pPr>
        <w:pStyle w:val="af2"/>
      </w:pPr>
      <w:r>
        <w:rPr>
          <w:rFonts w:hint="eastAsia"/>
        </w:rPr>
        <w:t>第17部分：由正压房间“p”和人工通风房间“v”保护的设备；</w:t>
      </w:r>
    </w:p>
    <w:p xmlns:cms="http://www.w3.org/ime/cms" xmlns:imeCMS="http://www.megalinkware.com" zdy="125">
      <w:pPr>
        <w:pStyle w:val="af2"/>
      </w:pPr>
      <w:r>
        <w:rPr>
          <w:rFonts w:hint="eastAsia"/>
        </w:rPr>
        <w:t>第18部分：本质安全电气系统；</w:t>
      </w:r>
    </w:p>
    <w:p xmlns:cms="http://www.w3.org/ime/cms" xmlns:imeCMS="http://www.megalinkware.com" zdy="125">
      <w:pPr>
        <w:pStyle w:val="af2"/>
      </w:pPr>
      <w:r>
        <w:rPr>
          <w:rFonts w:hint="eastAsia"/>
        </w:rPr>
        <w:t>第20部分：具有隔离部件或组合保护等级的设备；</w:t>
      </w:r>
    </w:p>
    <w:p xmlns:cms="http://www.w3.org/ime/cms" xmlns:imeCMS="http://www.megalinkware.com" zdy="125">
      <w:pPr>
        <w:pStyle w:val="af2"/>
      </w:pPr>
      <w:r>
        <w:rPr>
          <w:rFonts w:hint="eastAsia"/>
        </w:rPr>
        <w:t>第21部分：防爆产品生产质量管理体系的应用；</w:t>
      </w:r>
    </w:p>
    <w:p xmlns:cms="http://www.w3.org/ime/cms" xmlns:imeCMS="http://www.megalinkware.com" zdy="125">
      <w:pPr>
        <w:pStyle w:val="af2"/>
      </w:pPr>
      <w:r>
        <w:rPr>
          <w:rFonts w:hint="eastAsia"/>
        </w:rPr>
        <w:t>第22部分：光辐射设备和传输系统的保护措施；</w:t>
      </w:r>
    </w:p>
    <w:p xmlns:cms="http://www.w3.org/ime/cms" xmlns:imeCMS="http://www.megalinkware.com" zdy="125">
      <w:pPr>
        <w:pStyle w:val="af2"/>
      </w:pPr>
      <w:r>
        <w:rPr>
          <w:rFonts w:hint="eastAsia"/>
        </w:rPr>
        <w:t>第23部分：用于瓦斯和/或煤尘环境的Ⅰ类EPL Ma级设备；</w:t>
      </w:r>
    </w:p>
    <w:p xmlns:cms="http://www.w3.org/ime/cms" xmlns:imeCMS="http://www.megalinkware.com" zdy="125">
      <w:pPr>
        <w:pStyle w:val="af2"/>
      </w:pPr>
      <w:r>
        <w:rPr>
          <w:rFonts w:hint="eastAsia"/>
        </w:rPr>
        <w:t>第24部分：由特殊型“s”保护的设备；</w:t>
      </w:r>
    </w:p>
    <w:p xmlns:cms="http://www.w3.org/ime/cms" xmlns:imeCMS="http://www.megalinkware.com" zdy="125">
      <w:pPr>
        <w:pStyle w:val="af2"/>
      </w:pPr>
      <w:r>
        <w:rPr>
          <w:rFonts w:hint="eastAsia"/>
        </w:rPr>
        <w:t>第25部分：可燃性工艺流体与电气系统之间的工艺密封要求；</w:t>
      </w:r>
    </w:p>
    <w:p xmlns:cms="http://www.w3.org/ime/cms" xmlns:imeCMS="http://www.megalinkware.com" zdy="125">
      <w:pPr>
        <w:pStyle w:val="af2"/>
      </w:pPr>
      <w:r>
        <w:rPr>
          <w:rFonts w:hint="eastAsia"/>
        </w:rPr>
        <w:t>第26部分：静电危害　指南；</w:t>
      </w:r>
    </w:p>
    <w:p xmlns:cms="http://www.w3.org/ime/cms" xmlns:imeCMS="http://www.megalinkware.com" zdy="125">
      <w:pPr>
        <w:pStyle w:val="af2"/>
      </w:pPr>
      <w:r>
        <w:rPr>
          <w:rFonts w:hint="eastAsia"/>
        </w:rPr>
        <w:t>第27部分：静电危害　试验；</w:t>
      </w:r>
    </w:p>
    <w:p xmlns:cms="http://www.w3.org/ime/cms" xmlns:imeCMS="http://www.megalinkware.com" zdy="125">
      <w:pPr>
        <w:pStyle w:val="af2"/>
      </w:pPr>
      <w:r>
        <w:rPr>
          <w:rFonts w:hint="eastAsia"/>
        </w:rPr>
        <w:t>第28部分：爆炸性环境用非电气设备　基本方法和要求；</w:t>
      </w:r>
    </w:p>
    <w:p xmlns:cms="http://www.w3.org/ime/cms" xmlns:imeCMS="http://www.megalinkware.com" zdy="125">
      <w:pPr>
        <w:pStyle w:val="af2"/>
      </w:pPr>
      <w:r>
        <w:rPr>
          <w:rFonts w:hint="eastAsia"/>
        </w:rPr>
        <w:t>第29部分：爆炸性环境用非电气设备　结构安全型“c”、控制点燃源型“b”、液浸型“k”；</w:t>
      </w:r>
    </w:p>
    <w:p xmlns:cms="http://www.w3.org/ime/cms" xmlns:imeCMS="http://www.megalinkware.com" zdy="125">
      <w:pPr>
        <w:pStyle w:val="af2"/>
      </w:pPr>
      <w:r>
        <w:rPr>
          <w:rFonts w:hint="eastAsia"/>
        </w:rPr>
        <w:t>第30部分：地下矿井爆炸性环境用设备和元件；</w:t>
      </w:r>
    </w:p>
    <w:p xmlns:cms="http://www.w3.org/ime/cms" xmlns:imeCMS="http://www.megalinkware.com" zdy="125">
      <w:pPr>
        <w:pStyle w:val="af2"/>
      </w:pPr>
      <w:r>
        <w:rPr>
          <w:rFonts w:hint="eastAsia"/>
        </w:rPr>
        <w:t>第31部分：由防粉尘点燃外壳“t”保护的设备；</w:t>
      </w:r>
    </w:p>
    <w:p xmlns:cms="http://www.w3.org/ime/cms" xmlns:imeCMS="http://www.megalinkware.com" zdy="125">
      <w:pPr>
        <w:pStyle w:val="af2"/>
      </w:pPr>
      <w:r>
        <w:rPr>
          <w:rFonts w:hint="eastAsia"/>
        </w:rPr>
        <w:t>第32部分：电子控制火花时限本质安全系统；</w:t>
      </w:r>
    </w:p>
    <w:p xmlns:cms="http://www.w3.org/ime/cms" xmlns:imeCMS="http://www.megalinkware.com" zdy="125">
      <w:pPr>
        <w:pStyle w:val="af2"/>
      </w:pPr>
      <w:r>
        <w:rPr>
          <w:rFonts w:hint="eastAsia"/>
        </w:rPr>
        <w:t>第33部分：严酷工作条件用设备；</w:t>
      </w:r>
    </w:p>
    <w:p xmlns:cms="http://www.w3.org/ime/cms" xmlns:imeCMS="http://www.megalinkware.com" zdy="125">
      <w:pPr>
        <w:pStyle w:val="af2"/>
      </w:pPr>
      <w:r>
        <w:rPr>
          <w:rFonts w:hint="eastAsia"/>
        </w:rPr>
        <w:t>第34部分：成套设备；</w:t>
      </w:r>
    </w:p>
    <w:p xmlns:cms="http://www.w3.org/ime/cms" xmlns:imeCMS="http://www.megalinkware.com" zdy="125">
      <w:pPr>
        <w:pStyle w:val="af2"/>
      </w:pPr>
      <w:r>
        <w:rPr>
          <w:rFonts w:hint="eastAsia"/>
        </w:rPr>
        <w:t>第35部分：爆炸性粉尘环境场所分类；</w:t>
      </w:r>
    </w:p>
    <w:p xmlns:cms="http://www.w3.org/ime/cms" xmlns:imeCMS="http://www.megalinkware.com" zdy="125">
      <w:pPr>
        <w:pStyle w:val="af2"/>
      </w:pPr>
      <w:r>
        <w:rPr>
          <w:rFonts w:hint="eastAsia"/>
        </w:rPr>
        <w:t>第36部分：控制防爆设备潜在点燃源的电气安全装置；</w:t>
      </w:r>
    </w:p>
    <w:p xmlns:cms="http://www.w3.org/ime/cms" xmlns:imeCMS="http://www.megalinkware.com" zdy="125">
      <w:pPr>
        <w:pStyle w:val="af2"/>
      </w:pPr>
      <w:r>
        <w:rPr>
          <w:rFonts w:hint="eastAsia"/>
        </w:rPr>
        <w:t>第37部分：由二线本质安全以太网概念（2-WISE）保护的设备；</w:t>
      </w:r>
    </w:p>
    <w:p xmlns:cms="http://www.w3.org/ime/cms" xmlns:imeCMS="http://www.megalinkware.com" zdy="125">
      <w:pPr>
        <w:pStyle w:val="af2"/>
      </w:pPr>
      <w:r>
        <w:rPr>
          <w:rFonts w:hint="eastAsia"/>
        </w:rPr>
        <w:t>第38部分：人员能力；</w:t>
      </w:r>
    </w:p>
    <w:p xmlns:cms="http://www.w3.org/ime/cms" xmlns:imeCMS="http://www.megalinkware.com" zdy="125">
      <w:pPr>
        <w:pStyle w:val="af2"/>
      </w:pPr>
      <w:r>
        <w:rPr>
          <w:rFonts w:hint="eastAsia"/>
        </w:rPr>
        <w:t>第39部分：阻火器　性能要求、试验方法和使用限制。</w:t>
      </w:r>
    </w:p>
    <w:p xmlns:cms="http://www.w3.org/ime/cms" xmlns:imeCMS="http://www.megalinkware.com" zdy="125">
      <w:pPr>
        <w:pStyle w:val="affffb"/>
        <w:ind w:firstLine="420"/>
      </w:pPr>
      <w:r>
        <w:rPr>
          <w:rFonts w:hint="eastAsia"/>
        </w:rPr>
        <w:t>阻火器是安装在外壳开口或管道工程上的防护系统，允许流体流动，但在可燃性混合物被点燃时防止火焰传播，在化学和石油工业中得到了广泛的应用。IEC于2024年在原ISO 16852基础上制定了ISO/IEC 80079-49：2024《爆炸性环境 第49部分：阻火器 性能要求、试验方法和使用限制》，旨在通过合理协调并吸纳近年来各国在阻火器领域的发展成果和标准，以建立一个国际基础。为满足防爆产业和技术发展需要并与国际先进标准一致，采用该IEC标准制定相应的国家标准。</w:t>
      </w:r>
    </w:p>
    <w:p xmlns:cms="http://www.w3.org/ime/cms" xmlns:imeCMS="http://www.megalinkware.com" zdy="125">
      <w:pPr>
        <w:pStyle w:val="affffb"/>
        <w:ind w:firstLine="420"/>
      </w:pPr>
      <w:r>
        <w:rPr>
          <w:rFonts w:hint="eastAsia"/>
        </w:rPr>
        <w:t>本文件在采用ISO/IEC 80079-49：2024主要技术内容的基础上，进行了适当的修改，以适应我国的具体情况。</w:t>
      </w:r>
    </w:p>
    <w:p xmlns:cms="http://www.w3.org/ime/cms" xmlns:imeCMS="http://www.megalinkware.com" zdy="125">
      <w:pPr>
        <w:pStyle w:val="affffb"/>
        <w:ind w:firstLine="420"/>
      </w:pPr>
      <w:r>
        <w:rPr>
          <w:rFonts w:hint="eastAsia"/>
        </w:rPr>
        <w:t>介绍了阻火器的性能要求和试验方法，以及使用限制。</w:t>
      </w:r>
    </w:p>
    <w:p xmlns:cms="http://www.w3.org/ime/cms" xmlns:imeCMS="http://www.megalinkware.com" zdy="125">
      <w:pPr>
        <w:pStyle w:val="affffb"/>
        <w:ind w:firstLine="420"/>
      </w:pPr>
      <w:r>
        <w:rPr>
          <w:rFonts w:hint="eastAsia"/>
        </w:rPr>
        <w:t>使用本文件宜了解下述情况。</w:t>
      </w:r>
    </w:p>
    <w:p xmlns:cms="http://www.w3.org/ime/cms" xmlns:imeCMS="http://www.megalinkware.com" zdy="125">
      <w:pPr>
        <w:pStyle w:val="affffb"/>
        <w:ind w:firstLine="420"/>
      </w:pPr>
      <w:r>
        <w:rPr>
          <w:rFonts w:hint="eastAsia"/>
        </w:rPr>
        <w:t>本文件仅规定了阻火器防止火焰传播的最低安全要求。</w:t>
      </w:r>
    </w:p>
    <w:p xmlns:cms="http://www.w3.org/ime/cms" xmlns:imeCMS="http://www.megalinkware.com" zdy="125">
      <w:pPr>
        <w:pStyle w:val="affffb"/>
        <w:ind w:firstLine="420"/>
      </w:pPr>
      <w:r>
        <w:rPr>
          <w:rFonts w:hint="eastAsia"/>
        </w:rPr>
        <w:t>工业中常见应用的危险识别导致了试验方法的规范。这些试验方法反映了标准的实际情况，还允许对各种类型的阻火器进行分类，然后确定使用限制，因此构成了本文件的核心。</w:t>
      </w:r>
    </w:p>
    <w:p xmlns:cms="http://www.w3.org/ime/cms" xmlns:imeCMS="http://www.megalinkware.com" zdy="125">
      <w:pPr>
        <w:pStyle w:val="affffb"/>
        <w:ind w:firstLine="420"/>
      </w:pPr>
      <w:r>
        <w:rPr>
          <w:rFonts w:hint="eastAsia"/>
        </w:rPr>
        <w:t>出于两个主要原因，需要考虑大量的试验方法和试验条件。</w:t>
      </w:r>
    </w:p>
    <w:p xmlns:cms="http://www.w3.org/ime/cms" xmlns:imeCMS="http://www.megalinkware.com" zdy="125">
      <w:pPr>
        <w:pStyle w:val="af5"/>
        <w:numPr>
          <w:ilvl w:val="0"/>
          <w:numId w:val="106"/>
        </w:numPr>
      </w:pPr>
      <w:r>
        <w:rPr>
          <w:rFonts w:hint="eastAsia"/>
        </w:rPr>
        <w:t>不同类型的阻火器在工作原理（静态、液压、液封、动态）方面都有所涉及，每种类型都需要其特定的试验设置和试验程序。</w:t>
      </w:r>
    </w:p>
    <w:p xmlns:cms="http://www.w3.org/ime/cms" xmlns:imeCMS="http://www.megalinkware.com" zdy="125">
      <w:pPr>
        <w:pStyle w:val="af5"/>
      </w:pPr>
      <w:r>
        <w:rPr>
          <w:rFonts w:hint="eastAsia"/>
        </w:rPr>
        <w:t>由于高火焰熄灭能力和低压力损失的矛盾要求，有必要使阻火器适应特殊的应用条件（气体、安装）。这种情况与隔爆外壳保护的其他类似原理完全不同，例如对于电气设备，通过任何间隙的工艺气体流量的重要性忽略不计，而间隙的火焰熄灭效果则非常重要。</w:t>
      </w:r>
    </w:p>
    <w:p xmlns:cms="http://www.w3.org/ime/cms" xmlns:imeCMS="http://www.megalinkware.com" zdy="125">
      <w:pPr>
        <w:pStyle w:val="affffb"/>
        <w:ind w:firstLine="420"/>
      </w:pPr>
      <w:r>
        <w:rPr>
          <w:rFonts w:hint="eastAsia"/>
        </w:rPr>
        <w:t>因此，在本文件中，与GB（GB/T） 3836系列标准的其他部分相比，与设备类别和安装条件相关的试验和分类被细分得更多。特别地：</w:t>
      </w:r>
    </w:p>
    <w:p xmlns:cms="http://www.w3.org/ime/cms" xmlns:imeCMS="http://www.megalinkware.com" zdy="125">
      <w:pPr>
        <w:pStyle w:val="af2"/>
      </w:pPr>
      <w:r>
        <w:rPr>
          <w:rFonts w:hint="eastAsia"/>
        </w:rPr>
        <w:t>设备类别ⅡA细分为ⅡA1和ⅡA；</w:t>
      </w:r>
    </w:p>
    <w:p xmlns:cms="http://www.w3.org/ime/cms" xmlns:imeCMS="http://www.megalinkware.com" zdy="125">
      <w:pPr>
        <w:pStyle w:val="af2"/>
      </w:pPr>
      <w:r>
        <w:rPr>
          <w:rFonts w:hint="eastAsia"/>
        </w:rPr>
        <w:t>设备类别ⅡB细分为ⅡB1、ⅡB2、ⅡB3和ⅡB；</w:t>
      </w:r>
    </w:p>
    <w:p xmlns:cms="http://www.w3.org/ime/cms" xmlns:imeCMS="http://www.megalinkware.com" zdy="125">
      <w:pPr>
        <w:pStyle w:val="af2"/>
      </w:pPr>
      <w:r>
        <w:rPr>
          <w:rFonts w:hint="eastAsia"/>
        </w:rPr>
        <w:t>考虑到具体的安装情况，“爆轰型阻火器”类型分为四个子类型。</w:t>
      </w:r>
    </w:p>
    <w:p xmlns:cms="http://www.w3.org/ime/cms" xmlns:imeCMS="http://www.megalinkware.com" zdy="125">
      <w:pPr>
        <w:pStyle w:val="affffb"/>
        <w:ind w:firstLine="420"/>
      </w:pPr>
      <w:r>
        <w:rPr>
          <w:rFonts w:hint="eastAsia"/>
        </w:rPr>
        <w:t>试验条件导致了对用户最重要的使用限制。本文件规定了这些安全相关信息，并通过制造商的书面使用说明和阻火器的标志进行信息传递。</w:t>
      </w:r>
    </w:p>
    <w:p xmlns:cms="http://www.w3.org/ime/cms" xmlns:imeCMS="http://www.megalinkware.com" zdy="125">
      <w:pPr>
        <w:pStyle w:val="affffb"/>
        <w:ind w:firstLine="420"/>
      </w:pPr>
      <w:r>
        <w:rPr>
          <w:rFonts w:hint="eastAsia"/>
        </w:rPr>
        <w:t>使用限制也是与更一般（运行）安全考虑和法规的联系，这仍然是用户和监管机构的责任。附录中就这些方面提供了一些指导</w:t>
      </w:r>
    </w:p>
    <w:p xmlns:imeCMS="http://www.megalinkware.com" xmlns:cms="http://www.w3.org/ime/cms">
      <w:pPr>
        <w:pStyle w:val="affffb"/>
        <w:ind w:firstLine="420"/>
      </w:pPr>
    </w:p>
    <w:p xmlns:imeCMS="http://www.megalinkware.com" xmlns:cms="http://www.w3.org/ime/cms">
      <w:pPr>
        <w:pStyle w:val="affffb"/>
        <w:ind w:firstLine="420"/>
        <w:sectPr zdy="前言引言">
          <w:type w:val="oddPage"/>
          <w:evenAndOddHeaders w:val="1"/>
          <w:headerReference w:type="even" r:id="rId16"/>
          <w:headerReference w:type="default" r:id="rId17"/>
          <w:footerReference w:type="even" r:id="rId11"/>
          <w:footerReference w:type="default" r:id="rId18"/>
          <w:pgSz w:w="11906" w:h="16838" w:code="9"/>
          <w:pgMar w:top="1928" w:right="1134" w:bottom="1134" w:left="1134" w:header="1418" w:footer="1134" w:gutter="284"/>
          <w:pgNumType w:fmt="upperRoman"/>
          <w:cols w:space="425"/>
          <w:formProt w:val="0"/>
          <w:docGrid w:type="lines" w:linePitch="312"/>
        </w:sectPr>
      </w:pPr>
    </w:p>
    <!--Topic unique_3 结束-->
    <!--爆炸性环境 第39部分：阻火器 性能要求、试验方法和使用限制 正文开始-->
    <w:p xmlns:imeCMS="http://www.megalinkware.com" xmlns:cms="http://www.w3.org/ime/cms">
      <w:pPr>
        <w:jc w:val="center"/>
        <w:rPr>
          <w:rFonts w:ascii="黑体" w:eastAsia="黑体" w:hAnsi="黑体"/>
          <w:sz w:val="32"/>
          <w:szCs w:val="32"/>
        </w:rPr>
        <w:sectPr zdy="正文与前言引言之间空白页">
          <w:evenAndOddHeaders w:val="1"/>
          <w:headerReference w:type="even" r:id="rId30"/>
          <w:headerReference w:type="default" r:id="rId30"/>
          <w:footerReference w:type="even" r:id="rId31"/>
          <w:footerReference w:type="default" r:id="rId31"/>
          <w:type w:val="oddPage"/>
          <w:pgSz w:w="11906" w:h="16838" w:code="9"/>
          <w:pgMar w:top="1928" w:right="1134" w:bottom="1134" w:left="1134" w:header="1418" w:footer="1134" w:gutter="284"/>
          <w:pgNumType w:start="1"/>
          <w:cols w:space="425"/>
          <w:formProt w:val="0"/>
          <w:docGrid w:type="lines" w:linePitch="312"/>
        </w:sectPr>
      </w:pPr>
      <w:r>
        <w:rPr>
          <w:rFonts w:hint="eastAsia"/>
        </w:rPr>
        <w:t xml:space="preserve"> </w:t>
      </w:r>
    </w:p>
    <w:p xmlns:imeCMS="http://www.megalinkware.com" xmlns:cms="http://www.w3.org/ime/cms">
      <w:pPr>
        <w:spacing w:line="20" w:lineRule="exact"/>
        <w:jc w:val="center"/>
        <w:rPr>
          <w:rFonts w:ascii="黑体" w:eastAsia="黑体" w:hAnsi="黑体"/>
          <w:sz w:val="32"/>
          <w:szCs w:val="32"/>
        </w:rPr>
      </w:pPr>
      <w:bookmarkStart w:id="25" w:name="BookMark4"/>
    </w:p>
    <w:p xmlns:imeCMS="http://www.megalinkware.com" xmlns:cms="http://www.w3.org/ime/cms">
      <w:pPr>
        <w:spacing w:line="20" w:lineRule="exact"/>
        <w:jc w:val="center"/>
        <w:rPr>
          <w:rFonts w:ascii="黑体" w:eastAsia="黑体" w:hAnsi="黑体"/>
          <w:sz w:val="32"/>
          <w:szCs w:val="32"/>
        </w:rPr>
      </w:pPr>
      <w:bookmarkEnd w:id="25"/>
    </w:p>
    <w:sdt xmlns:imeCMS="http://www.megalinkware.com" xmlns:cms="http://www.w3.org/ime/cms">
      <w:sdtPr>
        <w:tag w:val="NEW_STAND_NAME"/>
        <w:id w:val="595910757"/>
        <w:lock w:val="sdtLocked"/>
        <w:placeholder>
          <w:docPart w:val="6D210171A5E649988495F7A87460DD75"/>
        </w:placeholder>
      </w:sdtPr>
      <w:sdtEndPr/>
      <w:sdtContent>
        <w:p>
          <w:pPr>
            <w:pStyle w:val="afffffffff8"/>
            <w:spacing w:before="640" w:after="560" w:line="460" w:lineRule="exact"/>
          </w:pPr>
          <w:bookmarkStart w:id="26" w:name="NEW_STAND_NAME" w:displacedByCustomXml="prev"/>
          <w:r>
            <w:rPr>
              <w:rFonts w:ascii="黑体" w:eastAsia="黑体" w:hAnsi="黑体"/>
            </w:rPr>
            <w:t>爆炸性环境 第39部分：阻火器 性能要求、试验方法和使用限制</w:t>
          </w:r>
        </w:p>
      </w:sdtContent>
    </w:sdt>
    <!--Topic unique_4 开始-->
    <!--1级Title-->
    <w:p xmlns:imeCMS="http://www.megalinkware.com" xmlns:cms="http://www.w3.org/ime/cms">
      <w:pPr>
        <w:pStyle w:val="affc"/>
        <w:spacing w:before="312" w:after="312"/>
      </w:pPr>
      <w:bookmarkStart w:id="27" w:name="_Refd28e1290"/>
      <w:bookmarkStart w:id="28" w:name="_Tocd28e1290"/>
      <w:r>
        <w:rPr>
          <w:rFonts w:hint="eastAsia"/>
        </w:rPr>
        <w:t>范围</w:t>
      </w:r>
      <w:bookmarkEnd w:id="27"/>
      <w:bookmarkEnd w:id="28"/>
    </w:p>
    <w:p xmlns:cms="http://www.w3.org/ime/cms" xmlns:imeCMS="http://www.megalinkware.com" zdy="125">
      <w:pPr>
        <w:pStyle w:val="affffb"/>
        <w:ind w:firstLine="420"/>
      </w:pPr>
      <w:r>
        <w:rPr>
          <w:rFonts w:hint="eastAsia"/>
        </w:rPr>
        <w:t>本文件规定了当爆炸性气体-空气或蒸气-空气混合物存在时防止火焰传播的阻火器的要求。本文件建立了分类、基本结构和使用信息的统一原则，包括阻火器的标志，并规定了验证安全要求和确定安全使用限值的试验方法。</w:t>
      </w:r>
    </w:p>
    <w:p xmlns:cms="http://www.w3.org/ime/cms" xmlns:imeCMS="http://www.megalinkware.com" zdy="125">
      <w:pPr>
        <w:pStyle w:val="affffb"/>
        <w:ind w:firstLine="420"/>
      </w:pPr>
      <w:r>
        <w:rPr>
          <w:rFonts w:hint="eastAsia"/>
        </w:rPr>
        <w:t>本文件适用于80kPa～160kPa的压力范围（绝对压力）和－20℃～＋200℃的温度范围。</w:t>
      </w:r>
    </w:p>
    <!--note开始-->
    <w:p xmlns:imeCMS="http://www.megalinkware.com" xmlns:cms="http://www.w3.org/ime/cms">
      <w:pPr>
        <w:pStyle w:val="a5"/>
        <w:textAlignment w:val="top"/>
        <w:numPr>
          <w:ilvl w:val="0"/>
          <w:numId w:val="185"/>
        </w:numPr>
        <w:ind w:left="828" w:leftChars="0" w:hanging="442" w:firstLineChars="0"/>
      </w:pPr>
      <w:r>
        <w:rPr>
          <w:sz w:val="18"/>
          <w:szCs w:val="18"/>
          <w:rFonts w:hint="eastAsia"/>
        </w:rPr>
        <w:t>对于工作条件在范围内但在大气条件外的阻火器，见本文件中关于阻火器应用的内容。</w:t>
      </w:r>
    </w:p>
    <!--note结束-->
    <!--note开始-->
    <w:p xmlns:imeCMS="http://www.megalinkware.com" xmlns:cms="http://www.w3.org/ime/cms">
      <w:pPr>
        <w:pStyle w:val="a5"/>
        <w:textAlignment w:val="top"/>
        <w:numPr>
          <w:ilvl w:val="0"/>
          <w:numId w:val="185"/>
        </w:numPr>
        <w:ind w:left="828" w:leftChars="0" w:hanging="442" w:firstLineChars="0"/>
      </w:pPr>
      <w:r>
        <w:rPr>
          <w:sz w:val="18"/>
          <w:szCs w:val="18"/>
          <w:rFonts w:hint="eastAsia"/>
        </w:rPr>
        <w:t>在设计和测试在上述规定条件外工作的阻火器时，本文件可能作为指南。本文件也可能用于设计与特殊使用条件有关的任何附加试验。当施加高温高压时，这一点尤为重要。在这些情况下，可能需要对试验混合物进行改动。</w:t>
      </w:r>
    </w:p>
    <!--note结束-->
    <w:p xmlns:cms="http://www.w3.org/ime/cms" xmlns:imeCMS="http://www.megalinkware.com" zdy="125">
      <w:pPr>
        <w:pStyle w:val="affffb"/>
        <w:ind w:firstLine="420"/>
      </w:pPr>
      <w:r>
        <w:rPr>
          <w:rFonts w:hint="eastAsia"/>
        </w:rPr>
        <w:t>本文件不适用于以下情况：</w:t>
      </w:r>
    </w:p>
    <w:p xmlns:cms="http://www.w3.org/ime/cms" xmlns:imeCMS="http://www.megalinkware.com" zdy="125">
      <w:pPr>
        <w:pStyle w:val="af2"/>
      </w:pPr>
      <w:r>
        <w:rPr>
          <w:rFonts w:hint="eastAsia"/>
        </w:rPr>
        <w:t>可能需要在既定安全限制内保持运行条件的外部配接、非集成的安全相关测量和控制设备；</w:t>
      </w:r>
    </w:p>
    <!--note开始-->
    <w:p xmlns:imeCMS="http://www.megalinkware.com" xmlns:cms="http://www.w3.org/ime/cms">
      <w:pPr>
        <w:pStyle w:val="a5"/>
        <w:textAlignment w:val="top"/>
        <w:numPr>
          <w:ilvl w:val="0"/>
          <w:numId w:val="185"/>
        </w:numPr>
        <w:ind w:left="828" w:leftChars="0" w:hanging="442" w:firstLineChars="0"/>
      </w:pPr>
      <w:r>
        <w:rPr>
          <w:sz w:val="18"/>
          <w:szCs w:val="18"/>
          <w:rFonts w:hint="eastAsia"/>
        </w:rPr>
        <w:t>集成测量和控制设备，如集成温度和火焰传感器，以及有意熔化（固定销）、烧掉（气候防护罩）或弯曲（双金属片）的部件，均在本文件的范围内。</w:t>
      </w:r>
    </w:p>
    <!--note结束-->
    <w:p xmlns:cms="http://www.w3.org/ime/cms" xmlns:imeCMS="http://www.megalinkware.com" zdy="125">
      <w:pPr>
        <w:pStyle w:val="af2"/>
      </w:pPr>
      <w:r>
        <w:rPr>
          <w:rFonts w:hint="eastAsia"/>
        </w:rPr>
        <w:t>用于易于自分解（如乙炔）或化学性质不稳定的蒸气和气体爆炸性混合物的阻火器；</w:t>
      </w:r>
    </w:p>
    <w:p xmlns:cms="http://www.w3.org/ime/cms" xmlns:imeCMS="http://www.megalinkware.com" zdy="125">
      <w:pPr>
        <w:pStyle w:val="af2"/>
      </w:pPr>
      <w:r>
        <w:rPr>
          <w:rFonts w:hint="eastAsia"/>
        </w:rPr>
        <w:t>用于二硫化碳的阻火器（由于其特殊性质）；</w:t>
      </w:r>
    </w:p>
    <w:p xmlns:cms="http://www.w3.org/ime/cms" xmlns:imeCMS="http://www.megalinkware.com" zdy="125">
      <w:pPr>
        <w:pStyle w:val="af2"/>
      </w:pPr>
      <w:r>
        <w:rPr>
          <w:rFonts w:hint="eastAsia"/>
        </w:rPr>
        <w:t>用于除气体-空气混合物或蒸气-空气混合物外的混合物（如更高的氧氮比、氯作为氧化剂）的阻火器；</w:t>
      </w:r>
    </w:p>
    <w:p xmlns:cms="http://www.w3.org/ime/cms" xmlns:imeCMS="http://www.megalinkware.com" zdy="125">
      <w:pPr>
        <w:pStyle w:val="af2"/>
      </w:pPr>
      <w:r>
        <w:rPr>
          <w:rFonts w:hint="eastAsia"/>
        </w:rPr>
        <w:t>往复式内燃机阻火器试验程序；</w:t>
      </w:r>
    </w:p>
    <!--note开始-->
    <w:p xmlns:imeCMS="http://www.megalinkware.com" xmlns:cms="http://www.w3.org/ime/cms">
      <w:pPr>
        <w:pStyle w:val="a5"/>
        <w:textAlignment w:val="top"/>
        <w:numPr>
          <w:ilvl w:val="0"/>
          <w:numId w:val="185"/>
        </w:numPr>
        <w:ind w:left="828" w:leftChars="0" w:hanging="442" w:firstLineChars="0"/>
      </w:pPr>
      <w:r>
        <w:rPr>
          <w:sz w:val="18"/>
          <w:szCs w:val="18"/>
          <w:rFonts w:hint="eastAsia"/>
        </w:rPr>
        <w:t>用于特定应用（如往复式内燃机）的阻火器可能使用本文件作为设计指南，但需要进行与其特定用途相关的试验。</w:t>
      </w:r>
    </w:p>
    <!--note结束-->
    <w:p xmlns:cms="http://www.w3.org/ime/cms" xmlns:imeCMS="http://www.megalinkware.com" zdy="125">
      <w:pPr>
        <w:pStyle w:val="af2"/>
      </w:pPr>
      <w:r>
        <w:rPr>
          <w:rFonts w:hint="eastAsia"/>
        </w:rPr>
        <w:t>快速动作阀、灭火系统和其他爆炸隔离系统；</w:t>
      </w:r>
    </w:p>
    <w:p xmlns:cms="http://www.w3.org/ime/cms" xmlns:imeCMS="http://www.megalinkware.com" zdy="125">
      <w:pPr>
        <w:pStyle w:val="af2"/>
      </w:pPr>
      <w:r>
        <w:rPr>
          <w:rFonts w:hint="eastAsia"/>
        </w:rPr>
        <w:t>气体探测器中使用的阻火器（如GB/T 20936.1和IEC 62990-1所涵盖的阻火器）。</w:t>
      </w:r>
    </w:p>
    <!--Topic unique_4 结束-->
    <!--Topic unique_5 开始-->
    <!--1级Title-->
    <w:p xmlns:imeCMS="http://www.megalinkware.com" xmlns:cms="http://www.w3.org/ime/cms">
      <w:pPr>
        <w:pStyle w:val="affc"/>
        <w:spacing w:before="312" w:after="312"/>
      </w:pPr>
      <w:bookmarkStart w:id="29" w:name="_Refd28e1336"/>
      <w:bookmarkStart w:id="30" w:name="_Tocd28e1336"/>
      <w:r>
        <w:rPr>
          <w:rFonts w:hint="eastAsia"/>
        </w:rPr>
        <w:t>规范性引用文件</w:t>
      </w:r>
      <w:bookmarkEnd w:id="29"/>
      <w:bookmarkEnd w:id="30"/>
    </w:p>
    <w:p xmlns:cms="http://www.w3.org/ime/cms" xmlns:imeCMS="http://www.megalinkware.com">
      <w:pPr>
        <w:pStyle w:val="affffb"/>
        <w:ind w:firstLine="420"/>
        <w:rPr>
          <w:spacing w:val="2"/>
        </w:rPr>
      </w:pPr>
      <w:r>
        <w:rPr>
          <w:rFonts w:hint="eastAsia"/>
          <w:spacing w:val="2"/>
          <w:sz w:val="21"/>
        </w:rPr>
        <w:t>下列文件中的内容通过文中的规范性引用而构成本文件必不可少的条款。其中，注日期的引用文件，仅该日期对应的版本适用于本文件；不注日期的引用文件，其最新版本（包括所有的修改单）适用于本文件。</w:t>
      </w:r>
    </w:p>
    <w:p xmlns:cms="http://www.w3.org/ime/cms" xmlns:imeCMS="http://www.megalinkware.com" zdy="125">
      <w:pPr>
        <w:pStyle w:val="affffb"/>
        <w:ind w:firstLine="420"/>
      </w:pPr>
      <w:r>
        <w:rPr>
          <w:rStyle w:val="Hyperlink"/>
          <w:color w:val="000000"/>
        </w:rPr>
        <w:t>GB/T 3836.1 爆炸性环境 第1部分：设备 通用要求</w:t>
      </w:r>
      <w:r>
        <w:rPr>
          <w:rFonts w:hint="eastAsia"/>
        </w:rPr>
        <w:t>（GB/T 3836.1-2021，IEC 60079-0：2017，MOD）</w:t>
      </w:r>
    </w:p>
    <w:p xmlns:cms="http://www.w3.org/ime/cms" xmlns:imeCMS="http://www.megalinkware.com" zdy="125">
      <w:pPr>
        <w:pStyle w:val="affffb"/>
        <w:ind w:firstLine="420"/>
      </w:pPr>
      <w:r>
        <w:rPr>
          <w:rStyle w:val="Hyperlink"/>
          <w:color w:val="000000"/>
        </w:rPr>
        <w:t>GB/T 3836.2 爆炸性环境 第2部分：由隔爆外壳“d”保护的设备</w:t>
      </w:r>
      <w:r>
        <w:rPr>
          <w:rFonts w:hint="eastAsia"/>
        </w:rPr>
        <w:t>（GB/T 3836.2-2021，IEC 60079-1：2014，MOD）</w:t>
      </w:r>
    </w:p>
    <w:p xmlns:cms="http://www.w3.org/ime/cms" xmlns:imeCMS="http://www.megalinkware.com" zdy="125">
      <w:pPr>
        <w:pStyle w:val="affffb"/>
        <w:ind w:firstLine="420"/>
      </w:pPr>
      <w:r>
        <w:rPr>
          <w:rStyle w:val="Hyperlink"/>
          <w:color w:val="000000"/>
        </w:rPr>
        <w:t>GB/T 3836.21 爆炸性环境　第21部分：防爆产品生产质量管理体系的应用</w:t>
      </w:r>
      <w:r>
        <w:rPr>
          <w:rFonts w:hint="eastAsia"/>
        </w:rPr>
        <w:t>（GB/T 3836.21-2022，ISO/IEC 80079-34：2018，MOD）</w:t>
      </w:r>
    </w:p>
    <!--Topic unique_5 结束-->
    <!--Topic unique_6 开始-->
    <!--1级Title-->
    <w:p xmlns:imeCMS="http://www.megalinkware.com" xmlns:cms="http://www.w3.org/ime/cms">
      <w:pPr>
        <w:pStyle w:val="affc"/>
        <w:spacing w:before="312" w:after="312"/>
      </w:pPr>
      <w:bookmarkStart w:id="31" w:name="_Refd28e1357"/>
      <w:bookmarkStart w:id="32" w:name="_Tocd28e1357"/>
      <w:r>
        <w:rPr>
          <w:rFonts w:hint="eastAsia"/>
        </w:rPr>
        <w:t>术语和定义</w:t>
      </w:r>
      <w:bookmarkEnd w:id="31"/>
      <w:bookmarkEnd w:id="32"/>
    </w:p>
    <w:p xmlns:cms="http://www.w3.org/ime/cms" xmlns:imeCMS="http://www.megalinkware.com" zdy="125">
      <w:pPr>
        <w:pStyle w:val="affffb"/>
        <w:ind w:firstLine="420"/>
      </w:pPr>
      <w:r>
        <w:rPr>
          <w:rStyle w:val="Hyperlink"/>
          <w:color w:val="000000"/>
        </w:rPr>
        <w:t>GB/T 3836.1</w:t>
      </w:r>
      <w:r>
        <w:rPr>
          <w:rFonts w:hint="eastAsia"/>
        </w:rPr>
        <w:t>界定的以及下列术语和定义适用于本文件。</w:t>
      </w:r>
    </w:p>
    <w:p xmlns:cms="http://www.w3.org/ime/cms" xmlns:imeCMS="http://www.megalinkware.com" zdy="125">
      <w:pPr>
        <w:pStyle w:val="affffb"/>
        <w:ind w:firstLine="420"/>
      </w:pPr>
      <w:r>
        <w:rPr>
          <w:rFonts w:hint="eastAsia"/>
        </w:rPr>
        <w:t>ISO和IEC维护的用于标准化的术语数据库网址如下：</w:t>
      </w:r>
    </w:p>
    <w:p xmlns:cms="http://www.w3.org/ime/cms" xmlns:imeCMS="http://www.megalinkware.com" zdy="125">
      <w:pPr>
        <w:pStyle w:val="affffb"/>
        <w:ind w:firstLine="420"/>
      </w:pPr>
      <w:r>
        <w:rPr>
          <w:rFonts w:hint="eastAsia"/>
        </w:rPr>
        <w:t>——ISO在线浏览平台：https://www.iso.org/obp</w:t>
      </w:r>
    </w:p>
    <w:p xmlns:cms="http://www.w3.org/ime/cms" xmlns:imeCMS="http://www.megalinkware.com" zdy="125">
      <w:pPr>
        <w:pStyle w:val="affffb"/>
        <w:ind w:firstLine="420"/>
      </w:pPr>
      <w:r>
        <w:rPr>
          <w:rFonts w:hint="eastAsia"/>
        </w:rPr>
        <w:t>——IEC电工百科：https://www.electropedia.org/</w:t>
      </w:r>
    </w:p>
    <!--Topic unique_7 开始-->
    <!--2级Title-->
    <w:p xmlns:imeCMS="http://www.megalinkware.com" xmlns:cms="http://www.w3.org/ime/cms">
      <w:pPr>
        <w:pStyle w:val="afffffffffff5"/>
        <w:keepNext/>
        <w:ind w:left="420" w:hangingChars="200" w:hanging="420"/>
        <w:rPr>
          <w:rFonts w:ascii="黑体" w:eastAsia="黑体" w:hAnsi="黑体"/>
        </w:rPr>
      </w:pPr>
      <w:bookmarkStart w:id="33" w:name="_Refd28e1372"/>
      <w:bookmarkStart w:id="34" w:name="_Tocd28e1372"/>
      <w:r>
        <w:rPr>
          <w:rFonts w:ascii="黑体" w:eastAsia="黑体" w:hAnsi="黑体" w:hint="eastAsia"/>
        </w:rPr>
        <w:t xml:space="preserve"/>
      </w:r>
      <w:bookmarkEnd w:id="33"/>
      <w:bookmarkEnd w:id="34"/>
    </w:p>
    <!--note开始-->
    <w:p xmlns:cms="http://www.w3.org/ime/cms" xmlns:imeCMS="http://www.megalinkware.com">
      <w:pPr>
        <w:keepNext/>
        <w:ind w:left="420"/>
      </w:pPr>
      <w:r>
        <w:rPr>
          <w:rFonts w:ascii="黑体" w:eastAsia="黑体" w:hAnsi="黑体" w:hint="eastAsia"/>
        </w:rPr>
        <w:t>阻火器</w:t>
      </w:r>
      <w:r>
        <w:rPr>
          <w:rFonts w:ascii="黑体" w:eastAsia="黑体" w:hAnsi="黑体" w:hint="eastAsia"/>
        </w:rPr>
        <w:t xml:space="preserve">  </w:t>
      </w:r>
      <w:r>
        <w:rPr>
          <w:rFonts w:ascii="黑体" w:eastAsia="黑体" w:hAnsi="黑体" w:hint="eastAsia"/>
        </w:rPr>
        <w:t>flame arrester</w:t>
      </w:r>
    </w:p>
    <!--note结束-->
    <!--note开始-->
    <w:p xmlns:cms="http://www.w3.org/ime/cms" xmlns:imeCMS="http://www.megalinkware.com" zdy="125">
      <w:pPr>
        <w:pStyle w:val="affffb"/>
        <w:ind w:firstLine="420"/>
      </w:pPr>
      <w:r>
        <w:rPr>
          <w:rFonts w:hint="eastAsia"/>
        </w:rPr>
        <w:t>由阻火元件、外壳及配件构成的，能阻止火焰（爆燃或爆轰）通过，但在正常工况下允许介质流通的装置。</w:t>
      </w:r>
    </w:p>
    <!--note结束-->
    <!--Topic unique_7 结束-->
    <!--Topic unique_8 开始-->
    <!--2级Title-->
    <w:p xmlns:imeCMS="http://www.megalinkware.com" xmlns:cms="http://www.w3.org/ime/cms">
      <w:pPr>
        <w:pStyle w:val="afffffffffff5"/>
        <w:keepNext/>
        <w:ind w:left="420" w:hangingChars="200" w:hanging="420"/>
        <w:rPr>
          <w:rFonts w:ascii="黑体" w:eastAsia="黑体" w:hAnsi="黑体"/>
        </w:rPr>
      </w:pPr>
      <w:bookmarkStart w:id="35" w:name="_Refd28e1385"/>
      <w:bookmarkStart w:id="36" w:name="_Tocd28e1385"/>
      <w:r>
        <w:rPr>
          <w:rFonts w:ascii="黑体" w:eastAsia="黑体" w:hAnsi="黑体" w:hint="eastAsia"/>
        </w:rPr>
        <w:t xml:space="preserve"/>
      </w:r>
      <w:bookmarkEnd w:id="35"/>
      <w:bookmarkEnd w:id="36"/>
    </w:p>
    <!--note开始-->
    <w:p xmlns:cms="http://www.w3.org/ime/cms" xmlns:imeCMS="http://www.megalinkware.com">
      <w:pPr>
        <w:keepNext/>
        <w:ind w:left="420"/>
      </w:pPr>
      <w:r>
        <w:rPr>
          <w:rFonts w:ascii="黑体" w:eastAsia="黑体" w:hAnsi="黑体" w:hint="eastAsia"/>
        </w:rPr>
        <w:t>外壳</w:t>
      </w:r>
      <w:r>
        <w:rPr>
          <w:rFonts w:ascii="黑体" w:eastAsia="黑体" w:hAnsi="黑体" w:hint="eastAsia"/>
        </w:rPr>
        <w:t xml:space="preserve">  </w:t>
      </w:r>
      <w:r>
        <w:rPr>
          <w:rFonts w:ascii="黑体" w:eastAsia="黑体" w:hAnsi="黑体" w:hint="eastAsia"/>
        </w:rPr>
        <w:t>housing</w:t>
      </w:r>
    </w:p>
    <!--note结束-->
    <!--note开始-->
    <w:p xmlns:cms="http://www.w3.org/ime/cms" xmlns:imeCMS="http://www.megalinkware.com" zdy="125">
      <w:pPr>
        <w:pStyle w:val="affffb"/>
        <w:ind w:firstLine="420"/>
      </w:pPr>
      <w:r>
        <w:rPr>
          <w:rFonts w:hint="eastAsia"/>
        </w:rPr>
        <w:t>阻火器的一部分，其主要功能是容纳阻火元件，并允许与其他系统进行机械连接。</w:t>
      </w:r>
    </w:p>
    <!--note结束-->
    <!--Topic unique_8 结束-->
    <!--Topic unique_9 开始-->
    <!--2级Title-->
    <w:p xmlns:imeCMS="http://www.megalinkware.com" xmlns:cms="http://www.w3.org/ime/cms">
      <w:pPr>
        <w:pStyle w:val="afffffffffff5"/>
        <w:keepNext/>
        <w:ind w:left="420" w:hangingChars="200" w:hanging="420"/>
        <w:rPr>
          <w:rFonts w:ascii="黑体" w:eastAsia="黑体" w:hAnsi="黑体"/>
        </w:rPr>
      </w:pPr>
      <w:bookmarkStart w:id="37" w:name="_Refd28e1398"/>
      <w:bookmarkStart w:id="38" w:name="_Tocd28e1398"/>
      <w:r>
        <w:rPr>
          <w:rFonts w:ascii="黑体" w:eastAsia="黑体" w:hAnsi="黑体" w:hint="eastAsia"/>
        </w:rPr>
        <w:t xml:space="preserve"/>
      </w:r>
      <w:bookmarkEnd w:id="37"/>
      <w:bookmarkEnd w:id="38"/>
    </w:p>
    <!--note开始-->
    <w:p xmlns:cms="http://www.w3.org/ime/cms" xmlns:imeCMS="http://www.megalinkware.com">
      <w:pPr>
        <w:keepNext/>
        <w:ind w:left="420"/>
      </w:pPr>
      <w:r>
        <w:rPr>
          <w:rFonts w:ascii="黑体" w:eastAsia="黑体" w:hAnsi="黑体" w:hint="eastAsia"/>
        </w:rPr>
        <w:t>阻火元件</w:t>
      </w:r>
      <w:r>
        <w:rPr>
          <w:rFonts w:ascii="黑体" w:eastAsia="黑体" w:hAnsi="黑体" w:hint="eastAsia"/>
        </w:rPr>
        <w:t xml:space="preserve">  </w:t>
      </w:r>
      <w:r>
        <w:rPr>
          <w:rFonts w:ascii="黑体" w:eastAsia="黑体" w:hAnsi="黑体" w:hint="eastAsia"/>
        </w:rPr>
        <w:t>flame arrester element</w:t>
      </w:r>
    </w:p>
    <!--note结束-->
    <!--note开始-->
    <w:p xmlns:cms="http://www.w3.org/ime/cms" xmlns:imeCMS="http://www.megalinkware.com" zdy="125">
      <w:pPr>
        <w:pStyle w:val="affffb"/>
        <w:ind w:firstLine="420"/>
      </w:pPr>
      <w:r>
        <w:rPr>
          <w:rFonts w:hint="eastAsia"/>
        </w:rPr>
        <w:t>阻火器的一部分，其主要功能是阻止火焰传播。</w:t>
      </w:r>
    </w:p>
    <!--note结束-->
    <!--Topic unique_9 结束-->
    <!--Topic unique_10 开始-->
    <!--2级Title-->
    <w:p xmlns:imeCMS="http://www.megalinkware.com" xmlns:cms="http://www.w3.org/ime/cms">
      <w:pPr>
        <w:pStyle w:val="afffffffffff5"/>
        <w:keepNext/>
        <w:ind w:left="420" w:hangingChars="200" w:hanging="420"/>
        <w:rPr>
          <w:rFonts w:ascii="黑体" w:eastAsia="黑体" w:hAnsi="黑体"/>
        </w:rPr>
      </w:pPr>
      <w:bookmarkStart w:id="39" w:name="_Refd28e1411"/>
      <w:bookmarkStart w:id="40" w:name="_Tocd28e1411"/>
      <w:r>
        <w:rPr>
          <w:rFonts w:ascii="黑体" w:eastAsia="黑体" w:hAnsi="黑体" w:hint="eastAsia"/>
        </w:rPr>
        <w:t xml:space="preserve"/>
      </w:r>
      <w:bookmarkEnd w:id="39"/>
      <w:bookmarkEnd w:id="40"/>
    </w:p>
    <!--note开始-->
    <w:p xmlns:cms="http://www.w3.org/ime/cms" xmlns:imeCMS="http://www.megalinkware.com">
      <w:pPr>
        <w:keepNext/>
        <w:ind w:left="420"/>
      </w:pPr>
      <w:r>
        <w:rPr>
          <w:rFonts w:ascii="黑体" w:eastAsia="黑体" w:hAnsi="黑体" w:hint="eastAsia"/>
        </w:rPr>
        <w:t>稳定燃烧</w:t>
      </w:r>
      <w:r>
        <w:rPr>
          <w:rFonts w:ascii="黑体" w:eastAsia="黑体" w:hAnsi="黑体" w:hint="eastAsia"/>
        </w:rPr>
        <w:t xml:space="preserve">  </w:t>
      </w:r>
      <w:r>
        <w:rPr>
          <w:rFonts w:ascii="黑体" w:eastAsia="黑体" w:hAnsi="黑体" w:hint="eastAsia"/>
        </w:rPr>
        <w:t>stabilized burning</w:t>
      </w:r>
    </w:p>
    <!--note结束-->
    <!--note开始-->
    <w:p xmlns:cms="http://www.w3.org/ime/cms" xmlns:imeCMS="http://www.megalinkware.com" zdy="125">
      <w:pPr>
        <w:pStyle w:val="affffb"/>
        <w:ind w:firstLine="420"/>
      </w:pPr>
      <w:r>
        <w:rPr>
          <w:rFonts w:hint="eastAsia"/>
        </w:rPr>
        <w:t>在阻火元件表面或靠近阻火元件表面位置火焰温度保持稳定。</w:t>
      </w:r>
    </w:p>
    <!--note结束-->
    <!--Topic unique_10 结束-->
    <!--Topic unique_11 开始-->
    <!--2级Title-->
    <w:p xmlns:imeCMS="http://www.megalinkware.com" xmlns:cms="http://www.w3.org/ime/cms">
      <w:pPr>
        <w:pStyle w:val="afffffffffff5"/>
        <w:keepNext/>
        <w:ind w:left="420" w:hangingChars="200" w:hanging="420"/>
        <w:rPr>
          <w:rFonts w:ascii="黑体" w:eastAsia="黑体" w:hAnsi="黑体"/>
        </w:rPr>
      </w:pPr>
      <w:bookmarkStart w:id="41" w:name="_Refd28e1424"/>
      <w:bookmarkStart w:id="42" w:name="_Tocd28e1424"/>
      <w:r>
        <w:rPr>
          <w:rFonts w:ascii="黑体" w:eastAsia="黑体" w:hAnsi="黑体" w:hint="eastAsia"/>
        </w:rPr>
        <w:t xml:space="preserve"/>
      </w:r>
      <w:bookmarkEnd w:id="41"/>
      <w:bookmarkEnd w:id="42"/>
    </w:p>
    <!--note开始-->
    <w:p xmlns:cms="http://www.w3.org/ime/cms" xmlns:imeCMS="http://www.megalinkware.com">
      <w:pPr>
        <w:keepNext/>
        <w:ind w:left="420"/>
      </w:pPr>
      <w:r>
        <w:rPr>
          <w:rFonts w:ascii="黑体" w:eastAsia="黑体" w:hAnsi="黑体" w:hint="eastAsia"/>
        </w:rPr>
        <w:t>短时燃烧</w:t>
      </w:r>
      <w:r>
        <w:rPr>
          <w:rFonts w:ascii="黑体" w:eastAsia="黑体" w:hAnsi="黑体" w:hint="eastAsia"/>
        </w:rPr>
        <w:t xml:space="preserve">  </w:t>
      </w:r>
      <w:r>
        <w:rPr>
          <w:rFonts w:ascii="黑体" w:eastAsia="黑体" w:hAnsi="黑体" w:hint="eastAsia"/>
        </w:rPr>
        <w:t>short time burning</w:t>
      </w:r>
    </w:p>
    <!--note结束-->
    <!--note开始-->
    <w:p xmlns:cms="http://www.w3.org/ime/cms" xmlns:imeCMS="http://www.megalinkware.com" zdy="125">
      <w:pPr>
        <w:pStyle w:val="affffb"/>
        <w:ind w:firstLine="420"/>
      </w:pPr>
      <w:r>
        <w:rPr>
          <w:rFonts w:hint="eastAsia"/>
        </w:rPr>
        <w:t>限定时间内的稳定燃烧。</w:t>
      </w:r>
    </w:p>
    <!--note结束-->
    <!--Topic unique_11 结束-->
    <!--Topic unique_12 开始-->
    <!--2级Title-->
    <w:p xmlns:imeCMS="http://www.megalinkware.com" xmlns:cms="http://www.w3.org/ime/cms">
      <w:pPr>
        <w:pStyle w:val="afffffffffff5"/>
        <w:keepNext/>
        <w:ind w:left="420" w:hangingChars="200" w:hanging="420"/>
        <w:rPr>
          <w:rFonts w:ascii="黑体" w:eastAsia="黑体" w:hAnsi="黑体"/>
        </w:rPr>
      </w:pPr>
      <w:bookmarkStart w:id="43" w:name="_Refd28e1437"/>
      <w:bookmarkStart w:id="44" w:name="_Tocd28e1437"/>
      <w:r>
        <w:rPr>
          <w:rFonts w:ascii="黑体" w:eastAsia="黑体" w:hAnsi="黑体" w:hint="eastAsia"/>
        </w:rPr>
        <w:t xml:space="preserve"/>
      </w:r>
      <w:bookmarkEnd w:id="43"/>
      <w:bookmarkEnd w:id="44"/>
    </w:p>
    <!--note开始-->
    <w:p xmlns:cms="http://www.w3.org/ime/cms" xmlns:imeCMS="http://www.megalinkware.com">
      <w:pPr>
        <w:keepNext/>
        <w:ind w:left="420"/>
      </w:pPr>
      <w:r>
        <w:rPr>
          <w:rFonts w:ascii="黑体" w:eastAsia="黑体" w:hAnsi="黑体" w:hint="eastAsia"/>
        </w:rPr>
        <w:t>持续燃烧</w:t>
      </w:r>
      <w:r>
        <w:rPr>
          <w:rFonts w:ascii="黑体" w:eastAsia="黑体" w:hAnsi="黑体" w:hint="eastAsia"/>
        </w:rPr>
        <w:t xml:space="preserve">  </w:t>
      </w:r>
      <w:r>
        <w:rPr>
          <w:rFonts w:ascii="黑体" w:eastAsia="黑体" w:hAnsi="黑体" w:hint="eastAsia"/>
        </w:rPr>
        <w:t>endurance burning</w:t>
      </w:r>
    </w:p>
    <!--note结束-->
    <!--note开始-->
    <w:p xmlns:cms="http://www.w3.org/ime/cms" xmlns:imeCMS="http://www.megalinkware.com" zdy="125">
      <w:pPr>
        <w:pStyle w:val="affffb"/>
        <w:ind w:firstLine="420"/>
      </w:pPr>
      <w:r>
        <w:rPr>
          <w:rFonts w:hint="eastAsia"/>
        </w:rPr>
        <w:t>无时间限制的稳定燃烧。</w:t>
      </w:r>
    </w:p>
    <!--note结束-->
    <!--Topic unique_12 结束-->
    <!--Topic unique_13 开始-->
    <!--2级Title-->
    <w:p xmlns:imeCMS="http://www.megalinkware.com" xmlns:cms="http://www.w3.org/ime/cms">
      <w:pPr>
        <w:pStyle w:val="afffffffffff5"/>
        <w:keepNext/>
        <w:ind w:left="420" w:hangingChars="200" w:hanging="420"/>
        <w:rPr>
          <w:rFonts w:ascii="黑体" w:eastAsia="黑体" w:hAnsi="黑体"/>
        </w:rPr>
      </w:pPr>
      <w:bookmarkStart w:id="45" w:name="_Refd28e1450"/>
      <w:bookmarkStart w:id="46" w:name="_Tocd28e1450"/>
      <w:r>
        <w:rPr>
          <w:rFonts w:ascii="黑体" w:eastAsia="黑体" w:hAnsi="黑体" w:hint="eastAsia"/>
        </w:rPr>
        <w:t xml:space="preserve"/>
      </w:r>
      <w:bookmarkEnd w:id="45"/>
      <w:bookmarkEnd w:id="46"/>
    </w:p>
    <!--note开始-->
    <w:p xmlns:cms="http://www.w3.org/ime/cms" xmlns:imeCMS="http://www.megalinkware.com">
      <w:pPr>
        <w:keepNext/>
        <w:ind w:left="420"/>
      </w:pPr>
      <w:r>
        <w:rPr>
          <w:rFonts w:ascii="黑体" w:eastAsia="黑体" w:hAnsi="黑体" w:hint="eastAsia"/>
        </w:rPr>
        <w:t>爆炸</w:t>
      </w:r>
      <w:r>
        <w:rPr>
          <w:rFonts w:ascii="黑体" w:eastAsia="黑体" w:hAnsi="黑体" w:hint="eastAsia"/>
        </w:rPr>
        <w:t xml:space="preserve">  </w:t>
      </w:r>
      <w:r>
        <w:rPr>
          <w:rFonts w:ascii="黑体" w:eastAsia="黑体" w:hAnsi="黑体" w:hint="eastAsia"/>
        </w:rPr>
        <w:t>explosion</w:t>
      </w:r>
    </w:p>
    <!--note结束-->
    <!--note开始-->
    <w:p xmlns:cms="http://www.w3.org/ime/cms" xmlns:imeCMS="http://www.megalinkware.com" zdy="125">
      <w:pPr>
        <w:pStyle w:val="affffb"/>
        <w:ind w:firstLine="420"/>
      </w:pPr>
      <w:r>
        <w:rPr>
          <w:rFonts w:hint="eastAsia"/>
        </w:rPr>
        <w:t>导致温度升高和/或压力增大的剧烈氧化反应或分解反应。</w:t>
      </w:r>
    </w:p>
    <!--note结束-->
    <!--Topic unique_13 结束-->
    <!--Topic unique_14 开始-->
    <!--2级Title-->
    <w:p xmlns:imeCMS="http://www.megalinkware.com" xmlns:cms="http://www.w3.org/ime/cms">
      <w:pPr>
        <w:pStyle w:val="afffffffffff5"/>
        <w:keepNext/>
        <w:ind w:left="420" w:hangingChars="200" w:hanging="420"/>
        <w:rPr>
          <w:rFonts w:ascii="黑体" w:eastAsia="黑体" w:hAnsi="黑体"/>
        </w:rPr>
      </w:pPr>
      <w:bookmarkStart w:id="47" w:name="_Refd28e1463"/>
      <w:bookmarkStart w:id="48" w:name="_Tocd28e1463"/>
      <w:r>
        <w:rPr>
          <w:rFonts w:ascii="黑体" w:eastAsia="黑体" w:hAnsi="黑体" w:hint="eastAsia"/>
        </w:rPr>
        <w:t xml:space="preserve"/>
      </w:r>
      <w:bookmarkEnd w:id="47"/>
      <w:bookmarkEnd w:id="48"/>
    </w:p>
    <!--note开始-->
    <w:p xmlns:cms="http://www.w3.org/ime/cms" xmlns:imeCMS="http://www.megalinkware.com">
      <w:pPr>
        <w:keepNext/>
        <w:ind w:left="420"/>
      </w:pPr>
      <w:r>
        <w:rPr>
          <w:rFonts w:ascii="黑体" w:eastAsia="黑体" w:hAnsi="黑体" w:hint="eastAsia"/>
        </w:rPr>
        <w:t>爆燃</w:t>
      </w:r>
      <w:r>
        <w:rPr>
          <w:rFonts w:ascii="黑体" w:eastAsia="黑体" w:hAnsi="黑体" w:hint="eastAsia"/>
        </w:rPr>
        <w:t xml:space="preserve">  </w:t>
      </w:r>
      <w:r>
        <w:rPr>
          <w:rFonts w:ascii="黑体" w:eastAsia="黑体" w:hAnsi="黑体" w:hint="eastAsia"/>
        </w:rPr>
        <w:t>deflagration</w:t>
      </w:r>
    </w:p>
    <!--note结束-->
    <!--note开始-->
    <w:p xmlns:cms="http://www.w3.org/ime/cms" xmlns:imeCMS="http://www.megalinkware.com" zdy="125">
      <w:pPr>
        <w:pStyle w:val="affffb"/>
        <w:ind w:firstLine="420"/>
      </w:pPr>
      <w:r>
        <w:rPr>
          <w:rFonts w:hint="eastAsia"/>
        </w:rPr>
        <w:t>以亚音速传播的爆炸。</w:t>
      </w:r>
    </w:p>
    <!--note结束-->
    <!--Topic unique_14 结束-->
    <!--Topic unique_15 开始-->
    <!--2级Title-->
    <w:p xmlns:imeCMS="http://www.megalinkware.com" xmlns:cms="http://www.w3.org/ime/cms">
      <w:pPr>
        <w:pStyle w:val="afffffffffff5"/>
        <w:keepNext/>
        <w:ind w:left="420" w:hangingChars="200" w:hanging="420"/>
        <w:rPr>
          <w:rFonts w:ascii="黑体" w:eastAsia="黑体" w:hAnsi="黑体"/>
        </w:rPr>
      </w:pPr>
      <w:bookmarkStart w:id="49" w:name="_Refd28e1476"/>
      <w:bookmarkStart w:id="50" w:name="_Tocd28e1476"/>
      <w:r>
        <w:rPr>
          <w:rFonts w:ascii="黑体" w:eastAsia="黑体" w:hAnsi="黑体" w:hint="eastAsia"/>
        </w:rPr>
        <w:t xml:space="preserve"/>
      </w:r>
      <w:bookmarkEnd w:id="49"/>
      <w:bookmarkEnd w:id="50"/>
    </w:p>
    <!--note开始-->
    <w:p xmlns:cms="http://www.w3.org/ime/cms" xmlns:imeCMS="http://www.megalinkware.com">
      <w:pPr>
        <w:keepNext/>
        <w:ind w:left="420"/>
      </w:pPr>
      <w:r>
        <w:rPr>
          <w:rFonts w:ascii="黑体" w:eastAsia="黑体" w:hAnsi="黑体" w:hint="eastAsia"/>
        </w:rPr>
        <w:t>爆轰</w:t>
      </w:r>
      <w:r>
        <w:rPr>
          <w:rFonts w:ascii="黑体" w:eastAsia="黑体" w:hAnsi="黑体" w:hint="eastAsia"/>
        </w:rPr>
        <w:t xml:space="preserve">  </w:t>
      </w:r>
      <w:r>
        <w:rPr>
          <w:rFonts w:ascii="黑体" w:eastAsia="黑体" w:hAnsi="黑体" w:hint="eastAsia"/>
        </w:rPr>
        <w:t>detonation</w:t>
      </w:r>
    </w:p>
    <!--note结束-->
    <!--note开始-->
    <w:p xmlns:cms="http://www.w3.org/ime/cms" xmlns:imeCMS="http://www.megalinkware.com" zdy="125">
      <w:pPr>
        <w:pStyle w:val="affffb"/>
        <w:ind w:firstLine="420"/>
      </w:pPr>
      <w:r>
        <w:rPr>
          <w:rFonts w:hint="eastAsia"/>
        </w:rPr>
        <w:t>以超音速传播并具有冲击波特性的爆炸。</w:t>
      </w:r>
    </w:p>
    <!--note结束-->
    <!--Topic unique_15 结束-->
    <!--Topic unique_16 开始-->
    <!--2级Title-->
    <w:p xmlns:imeCMS="http://www.megalinkware.com" xmlns:cms="http://www.w3.org/ime/cms">
      <w:pPr>
        <w:pStyle w:val="afffffffffff5"/>
        <w:keepNext/>
        <w:ind w:left="420" w:hangingChars="200" w:hanging="420"/>
        <w:rPr>
          <w:rFonts w:ascii="黑体" w:eastAsia="黑体" w:hAnsi="黑体"/>
        </w:rPr>
      </w:pPr>
      <w:bookmarkStart w:id="51" w:name="_Refd28e1490"/>
      <w:bookmarkStart w:id="52" w:name="_Tocd28e1490"/>
      <w:r>
        <w:rPr>
          <w:rFonts w:ascii="黑体" w:eastAsia="黑体" w:hAnsi="黑体" w:hint="eastAsia"/>
        </w:rPr>
        <w:t xml:space="preserve"/>
      </w:r>
      <w:bookmarkEnd w:id="51"/>
      <w:bookmarkEnd w:id="52"/>
    </w:p>
    <!--note开始-->
    <w:p xmlns:cms="http://www.w3.org/ime/cms" xmlns:imeCMS="http://www.megalinkware.com">
      <w:pPr>
        <w:keepNext/>
        <w:ind w:left="420"/>
      </w:pPr>
      <w:r>
        <w:rPr>
          <w:rFonts w:ascii="黑体" w:eastAsia="黑体" w:hAnsi="黑体" w:hint="eastAsia"/>
        </w:rPr>
        <w:t>稳定爆轰</w:t>
      </w:r>
      <w:r>
        <w:rPr>
          <w:rFonts w:ascii="黑体" w:eastAsia="黑体" w:hAnsi="黑体" w:hint="eastAsia"/>
        </w:rPr>
        <w:t xml:space="preserve">  </w:t>
      </w:r>
      <w:r>
        <w:rPr>
          <w:rFonts w:ascii="黑体" w:eastAsia="黑体" w:hAnsi="黑体" w:hint="eastAsia"/>
        </w:rPr>
        <w:t>stable detonation</w:t>
      </w:r>
    </w:p>
    <!--note结束-->
    <!--note开始-->
    <w:p xmlns:cms="http://www.w3.org/ime/cms" xmlns:imeCMS="http://www.megalinkware.com" zdy="125">
      <w:pPr>
        <w:pStyle w:val="affffb"/>
        <w:ind w:firstLine="420"/>
      </w:pPr>
      <w:r>
        <w:rPr>
          <w:rFonts w:hint="eastAsia"/>
        </w:rPr>
        <w:t>在限制的系统中稳定传播且其波面压力及传播速度没有明显变化的爆轰。</w:t>
      </w:r>
    </w:p>
    <!--note结束-->
    <!--note开始-->
    <w:p xmlns:imeCMS="http://www.megalinkware.com" xmlns:cms="http://www.w3.org/ime/cms">
      <w:pPr>
        <w:pStyle w:val="afff2"/>
        <w:textAlignment w:val="top"/>
        <w:ind w:left="731" w:hanging="374"/>
      </w:pPr>
      <w:r>
        <w:rPr>
          <w:sz w:val="18"/>
          <w:szCs w:val="18"/>
          <w:rFonts w:hint="eastAsia"/>
        </w:rPr>
        <w:t>在大气环境下.采用本文件规定的试验气体及试验程序，稳定爆轰的速度范围为1600 m/s～2200 m/。</w:t>
      </w:r>
    </w:p>
    <!--note结束-->
    <!--Topic unique_16 结束-->
    <!--Topic unique_17 开始-->
    <!--2级Title-->
    <w:p xmlns:imeCMS="http://www.megalinkware.com" xmlns:cms="http://www.w3.org/ime/cms">
      <w:pPr>
        <w:pStyle w:val="afffffffffff5"/>
        <w:keepNext/>
        <w:ind w:left="420" w:hangingChars="200" w:hanging="420"/>
        <w:rPr>
          <w:rFonts w:ascii="黑体" w:eastAsia="黑体" w:hAnsi="黑体"/>
        </w:rPr>
      </w:pPr>
      <w:bookmarkStart w:id="53" w:name="_Refd28e1506"/>
      <w:bookmarkStart w:id="54" w:name="_Tocd28e1506"/>
      <w:r>
        <w:rPr>
          <w:rFonts w:ascii="黑体" w:eastAsia="黑体" w:hAnsi="黑体" w:hint="eastAsia"/>
        </w:rPr>
        <w:t xml:space="preserve"/>
      </w:r>
      <w:bookmarkEnd w:id="53"/>
      <w:bookmarkEnd w:id="54"/>
    </w:p>
    <!--note开始-->
    <w:p xmlns:cms="http://www.w3.org/ime/cms" xmlns:imeCMS="http://www.megalinkware.com">
      <w:pPr>
        <w:keepNext/>
        <w:ind w:left="420"/>
      </w:pPr>
      <w:r>
        <w:rPr>
          <w:rFonts w:ascii="黑体" w:eastAsia="黑体" w:hAnsi="黑体" w:hint="eastAsia"/>
        </w:rPr>
        <w:t>非稳定爆轰</w:t>
      </w:r>
      <w:r>
        <w:rPr>
          <w:rFonts w:ascii="黑体" w:eastAsia="黑体" w:hAnsi="黑体" w:hint="eastAsia"/>
        </w:rPr>
        <w:t xml:space="preserve">  </w:t>
      </w:r>
      <w:r>
        <w:rPr>
          <w:rFonts w:ascii="黑体" w:eastAsia="黑体" w:hAnsi="黑体" w:hint="eastAsia"/>
        </w:rPr>
        <w:t>unstable detonation</w:t>
      </w:r>
    </w:p>
    <!--note结束-->
    <!--note开始-->
    <w:p xmlns:cms="http://www.w3.org/ime/cms" xmlns:imeCMS="http://www.megalinkware.com" zdy="125">
      <w:pPr>
        <w:pStyle w:val="affffb"/>
        <w:ind w:firstLine="420"/>
      </w:pPr>
      <w:r>
        <w:rPr>
          <w:rFonts w:hint="eastAsia"/>
        </w:rPr>
        <w:t>由爆燃转变为稳定爆轰的过程。</w:t>
      </w:r>
    </w:p>
    <!--note结束-->
    <!--note开始-->
    <w:p xmlns:imeCMS="http://www.megalinkware.com" xmlns:cms="http://www.w3.org/ime/cms">
      <w:pPr>
        <w:pStyle w:val="a5"/>
        <w:textAlignment w:val="top"/>
        <w:numPr>
          <w:ilvl w:val="0"/>
          <w:numId w:val="186"/>
        </w:numPr>
        <w:ind w:left="828" w:leftChars="0" w:hanging="442" w:firstLineChars="0"/>
      </w:pPr>
      <w:r>
        <w:rPr>
          <w:sz w:val="18"/>
          <w:szCs w:val="18"/>
          <w:rFonts w:hint="eastAsia"/>
        </w:rPr>
        <w:t>转变发生在有限的空间内，其中的燃烧波速度不恒定且爆炸压力明显高于稳定爆轰。转变区的位置取决于管道直径、管道配置、试验气体及其类别等因素。</w:t>
      </w:r>
    </w:p>
    <!--note结束-->
    <!--note开始-->
    <w:p xmlns:imeCMS="http://www.megalinkware.com" xmlns:cms="http://www.w3.org/ime/cms">
      <w:pPr>
        <w:pStyle w:val="a5"/>
        <w:textAlignment w:val="top"/>
        <w:numPr>
          <w:ilvl w:val="0"/>
          <w:numId w:val="186"/>
        </w:numPr>
        <w:ind w:left="828" w:leftChars="0" w:hanging="442" w:firstLineChars="0"/>
      </w:pPr>
      <w:r>
        <w:rPr>
          <w:sz w:val="18"/>
          <w:szCs w:val="18"/>
          <w:rFonts w:hint="eastAsia"/>
        </w:rPr>
        <w:t>由于火焰速度和压力更高，非稳定爆轰比稳定爆轰危险性更大。</w:t>
      </w:r>
    </w:p>
    <!--note结束-->
    <!--Topic unique_17 结束-->
    <!--Topic unique_18 开始-->
    <!--2级Title-->
    <w:p xmlns:imeCMS="http://www.megalinkware.com" xmlns:cms="http://www.w3.org/ime/cms">
      <w:pPr>
        <w:pStyle w:val="afffffffffff5"/>
        <w:keepNext/>
        <w:ind w:left="420" w:hangingChars="200" w:hanging="420"/>
        <w:rPr>
          <w:rFonts w:ascii="黑体" w:eastAsia="黑体" w:hAnsi="黑体"/>
        </w:rPr>
      </w:pPr>
      <w:bookmarkStart w:id="55" w:name="_Refd28e1525"/>
      <w:bookmarkStart w:id="56" w:name="_Tocd28e1525"/>
      <w:r>
        <w:rPr>
          <w:rFonts w:ascii="黑体" w:eastAsia="黑体" w:hAnsi="黑体" w:hint="eastAsia"/>
        </w:rPr>
        <w:t xml:space="preserve"/>
      </w:r>
      <w:bookmarkEnd w:id="55"/>
      <w:bookmarkEnd w:id="56"/>
    </w:p>
    <!--note开始-->
    <w:p xmlns:cms="http://www.w3.org/ime/cms" xmlns:imeCMS="http://www.megalinkware.com">
      <w:pPr>
        <w:keepNext/>
        <w:ind w:left="420"/>
      </w:pPr>
      <w:r>
        <w:rPr>
          <w:rFonts w:ascii="黑体" w:eastAsia="黑体" w:hAnsi="黑体" w:hint="eastAsia"/>
        </w:rPr>
        <w:t>最大试验安全间隙</w:t>
      </w:r>
      <w:r>
        <w:rPr>
          <w:rFonts w:ascii="黑体" w:eastAsia="黑体" w:hAnsi="黑体" w:hint="eastAsia"/>
        </w:rPr>
        <w:t xml:space="preserve">  </w:t>
      </w:r>
      <w:r>
        <w:rPr>
          <w:rFonts w:ascii="黑体" w:eastAsia="黑体" w:hAnsi="黑体" w:hint="eastAsia"/>
        </w:rPr>
        <w:t>maximum experimental safe gap；MESG</w:t>
      </w:r>
    </w:p>
    <!--note结束-->
    <!--note开始-->
    <w:p xmlns:cms="http://www.w3.org/ime/cms" xmlns:imeCMS="http://www.megalinkware.com" zdy="125">
      <w:pPr>
        <w:pStyle w:val="affffb"/>
        <w:ind w:firstLine="420"/>
      </w:pPr>
      <w:r>
        <w:rPr>
          <w:rFonts w:hint="eastAsia"/>
        </w:rPr>
        <w:t>在GB/T 3836.11规定的条件下进行试验时，能够阻止爆炸通过宽度为25 mm的接合面传播的最大间隙。</w:t>
      </w:r>
    </w:p>
    <!--note结束-->
    <!--Topic unique_18 结束-->
    <!--Topic unique_19 开始-->
    <!--2级Title-->
    <w:p xmlns:imeCMS="http://www.megalinkware.com" xmlns:cms="http://www.w3.org/ime/cms">
      <w:pPr>
        <w:pStyle w:val="afffffffffff5"/>
        <w:keepNext/>
        <w:ind w:left="420" w:hangingChars="200" w:hanging="420"/>
        <w:rPr>
          <w:rFonts w:ascii="黑体" w:eastAsia="黑体" w:hAnsi="黑体"/>
        </w:rPr>
      </w:pPr>
      <w:bookmarkStart w:id="57" w:name="_Refd28e1538"/>
      <w:bookmarkStart w:id="58" w:name="_Tocd28e1538"/>
      <w:r>
        <w:rPr>
          <w:rFonts w:ascii="黑体" w:eastAsia="黑体" w:hAnsi="黑体" w:hint="eastAsia"/>
        </w:rPr>
        <w:t xml:space="preserve"/>
      </w:r>
      <w:bookmarkEnd w:id="57"/>
      <w:bookmarkEnd w:id="58"/>
    </w:p>
    <!--note开始-->
    <w:p xmlns:cms="http://www.w3.org/ime/cms" xmlns:imeCMS="http://www.megalinkware.com">
      <w:pPr>
        <w:keepNext/>
        <w:ind w:left="420"/>
      </w:pPr>
      <w:r>
        <w:rPr>
          <w:rFonts w:ascii="黑体" w:eastAsia="黑体" w:hAnsi="黑体" w:hint="eastAsia"/>
        </w:rPr>
        <w:t>安全间隙</w:t>
      </w:r>
      <w:r>
        <w:rPr>
          <w:rFonts w:ascii="黑体" w:eastAsia="黑体" w:hAnsi="黑体" w:hint="eastAsia"/>
        </w:rPr>
        <w:t xml:space="preserve">  </w:t>
      </w:r>
      <w:r>
        <w:rPr>
          <w:rFonts w:ascii="黑体" w:eastAsia="黑体" w:hAnsi="黑体" w:hint="eastAsia"/>
        </w:rPr>
        <w:t>safe gap</w:t>
      </w:r>
    </w:p>
    <!--note结束-->
    <!--note开始-->
    <w:p xmlns:cms="http://www.w3.org/ime/cms" xmlns:imeCMS="http://www.megalinkware.com" zdy="125">
      <w:pPr>
        <w:pStyle w:val="affffb"/>
        <w:ind w:firstLine="420"/>
      </w:pPr>
      <w:r>
        <w:rPr>
          <w:rFonts w:hint="eastAsia"/>
        </w:rPr>
        <w:t>对规定的蒸气/气体混合物，在GB/T 3836.11规定的条件下进行试验时，能够阻止爆炸通过宽度为25 mm的接合面传播的最大间隙。</w:t>
      </w:r>
    </w:p>
    <!--note结束-->
    <!--Topic unique_19 结束-->
    <!--Topic unique_20 开始-->
    <!--2级Title-->
    <w:p xmlns:imeCMS="http://www.megalinkware.com" xmlns:cms="http://www.w3.org/ime/cms">
      <w:pPr>
        <w:pStyle w:val="afffffffffff5"/>
        <w:keepNext/>
        <w:ind w:left="420" w:hangingChars="200" w:hanging="420"/>
        <w:rPr>
          <w:rFonts w:ascii="黑体" w:eastAsia="黑体" w:hAnsi="黑体"/>
        </w:rPr>
      </w:pPr>
      <w:bookmarkStart w:id="59" w:name="_Refd28e1551"/>
      <w:bookmarkStart w:id="60" w:name="_Tocd28e1551"/>
      <w:r>
        <w:rPr>
          <w:rFonts w:ascii="黑体" w:eastAsia="黑体" w:hAnsi="黑体" w:hint="eastAsia"/>
        </w:rPr>
        <w:t xml:space="preserve"/>
      </w:r>
      <w:bookmarkEnd w:id="59"/>
      <w:bookmarkEnd w:id="60"/>
    </w:p>
    <!--note开始-->
    <w:p xmlns:cms="http://www.w3.org/ime/cms" xmlns:imeCMS="http://www.megalinkware.com">
      <w:pPr>
        <w:keepNext/>
        <w:ind w:left="420"/>
      </w:pPr>
      <w:r>
        <w:rPr>
          <w:rFonts w:ascii="黑体" w:eastAsia="黑体" w:hAnsi="黑体" w:hint="eastAsia"/>
        </w:rPr>
        <w:t>设备类别</w:t>
      </w:r>
      <w:r>
        <w:rPr>
          <w:rFonts w:ascii="黑体" w:eastAsia="黑体" w:hAnsi="黑体" w:hint="eastAsia"/>
        </w:rPr>
        <w:t xml:space="preserve">  </w:t>
      </w:r>
      <w:r>
        <w:rPr>
          <w:rFonts w:ascii="黑体" w:eastAsia="黑体" w:hAnsi="黑体" w:hint="eastAsia"/>
        </w:rPr>
        <w:t>equipment grouping</w:t>
      </w:r>
    </w:p>
    <!--note结束-->
    <!--note开始-->
    <w:p xmlns:cms="http://www.w3.org/ime/cms" xmlns:imeCMS="http://www.megalinkware.com" zdy="125">
      <w:pPr>
        <w:pStyle w:val="affffb"/>
        <w:ind w:firstLine="420"/>
      </w:pPr>
      <w:r>
        <w:rPr>
          <w:rFonts w:hint="eastAsia"/>
        </w:rPr>
        <w:t>与阻火器拟用于的爆炸性环境有关的分类方法。</w:t>
      </w:r>
    </w:p>
    <!--note结束-->
    <!--note开始-->
    <w:p xmlns:imeCMS="http://www.megalinkware.com" xmlns:cms="http://www.w3.org/ime/cms">
      <w:pPr>
        <w:pStyle w:val="afff2"/>
        <w:textAlignment w:val="top"/>
        <w:ind w:left="731" w:hanging="374"/>
      </w:pPr>
      <w:r>
        <w:rPr>
          <w:sz w:val="18"/>
          <w:szCs w:val="18"/>
          <w:rFonts w:hint="eastAsia"/>
        </w:rPr>
        <w:t>一些行业的中，“爆炸级别”被用作替代术语。</w:t>
      </w:r>
    </w:p>
    <!--note结束-->
    <!--Topic unique_20 结束-->
    <!--Topic unique_21 开始-->
    <!--2级Title-->
    <w:p xmlns:imeCMS="http://www.megalinkware.com" xmlns:cms="http://www.w3.org/ime/cms">
      <w:pPr>
        <w:pStyle w:val="afffffffffff5"/>
        <w:keepNext/>
        <w:ind w:left="420" w:hangingChars="200" w:hanging="420"/>
        <w:rPr>
          <w:rFonts w:ascii="黑体" w:eastAsia="黑体" w:hAnsi="黑体"/>
        </w:rPr>
      </w:pPr>
      <w:bookmarkStart w:id="61" w:name="_Refd28e1567"/>
      <w:bookmarkStart w:id="62" w:name="_Tocd28e1567"/>
      <w:r>
        <w:rPr>
          <w:rFonts w:ascii="黑体" w:eastAsia="黑体" w:hAnsi="黑体" w:hint="eastAsia"/>
        </w:rPr>
        <w:t xml:space="preserve"/>
      </w:r>
      <w:bookmarkEnd w:id="61"/>
      <w:bookmarkEnd w:id="62"/>
    </w:p>
    <!--note开始-->
    <w:p xmlns:cms="http://www.w3.org/ime/cms" xmlns:imeCMS="http://www.megalinkware.com">
      <w:pPr>
        <w:keepNext/>
        <w:ind w:left="420"/>
      </w:pPr>
      <w:r>
        <w:rPr>
          <w:rFonts w:ascii="黑体" w:eastAsia="黑体" w:hAnsi="黑体" w:hint="eastAsia"/>
        </w:rPr>
        <w:t>双向阻火器</w:t>
      </w:r>
      <w:r>
        <w:rPr>
          <w:rFonts w:ascii="黑体" w:eastAsia="黑体" w:hAnsi="黑体" w:hint="eastAsia"/>
        </w:rPr>
        <w:t xml:space="preserve">  </w:t>
      </w:r>
      <w:r>
        <w:rPr>
          <w:rFonts w:ascii="黑体" w:eastAsia="黑体" w:hAnsi="黑体" w:hint="eastAsia"/>
        </w:rPr>
        <w:t>bi-directional flame arrester</w:t>
      </w:r>
    </w:p>
    <!--note结束-->
    <!--note开始-->
    <w:p xmlns:cms="http://www.w3.org/ime/cms" xmlns:imeCMS="http://www.megalinkware.com" zdy="125">
      <w:pPr>
        <w:pStyle w:val="affffb"/>
        <w:ind w:firstLine="420"/>
      </w:pPr>
      <w:r>
        <w:rPr>
          <w:rFonts w:hint="eastAsia"/>
        </w:rPr>
        <w:t>两侧都能阻止火焰传播的阻火器。</w:t>
      </w:r>
    </w:p>
    <!--note结束-->
    <!--Topic unique_21 结束-->
    <!--Topic unique_22 开始-->
    <!--2级Title-->
    <w:p xmlns:imeCMS="http://www.megalinkware.com" xmlns:cms="http://www.w3.org/ime/cms">
      <w:pPr>
        <w:pStyle w:val="afffffffffff5"/>
        <w:keepNext/>
        <w:ind w:left="420" w:hangingChars="200" w:hanging="420"/>
        <w:rPr>
          <w:rFonts w:ascii="黑体" w:eastAsia="黑体" w:hAnsi="黑体"/>
        </w:rPr>
      </w:pPr>
      <w:bookmarkStart w:id="63" w:name="_Refd28e1580"/>
      <w:bookmarkStart w:id="64" w:name="_Tocd28e1580"/>
      <w:r>
        <w:rPr>
          <w:rFonts w:ascii="黑体" w:eastAsia="黑体" w:hAnsi="黑体" w:hint="eastAsia"/>
        </w:rPr>
        <w:t xml:space="preserve"/>
      </w:r>
      <w:bookmarkEnd w:id="63"/>
      <w:bookmarkEnd w:id="64"/>
    </w:p>
    <!--note开始-->
    <w:p xmlns:cms="http://www.w3.org/ime/cms" xmlns:imeCMS="http://www.megalinkware.com">
      <w:pPr>
        <w:keepNext/>
        <w:ind w:left="420"/>
      </w:pPr>
      <w:r>
        <w:rPr>
          <w:rFonts w:ascii="黑体" w:eastAsia="黑体" w:hAnsi="黑体" w:hint="eastAsia"/>
        </w:rPr>
        <w:t>阻爆燃型阻火器</w:t>
      </w:r>
      <w:r>
        <w:rPr>
          <w:rFonts w:ascii="黑体" w:eastAsia="黑体" w:hAnsi="黑体" w:hint="eastAsia"/>
        </w:rPr>
        <w:t xml:space="preserve">  </w:t>
      </w:r>
      <w:r>
        <w:rPr>
          <w:rFonts w:ascii="黑体" w:eastAsia="黑体" w:hAnsi="黑体" w:hint="eastAsia"/>
        </w:rPr>
        <w:t>deflagration flame arrester；DEF</w:t>
      </w:r>
    </w:p>
    <!--note结束-->
    <!--note开始-->
    <w:p xmlns:cms="http://www.w3.org/ime/cms" xmlns:imeCMS="http://www.megalinkware.com" zdy="125">
      <w:pPr>
        <w:pStyle w:val="affffb"/>
        <w:ind w:firstLine="420"/>
      </w:pPr>
      <w:r>
        <w:rPr>
          <w:rFonts w:hint="eastAsia"/>
        </w:rPr>
        <w:t>能阻止爆燃火焰传播的阻火器。</w:t>
      </w:r>
    </w:p>
    <!--note结束-->
    <!--note开始-->
    <w:p xmlns:imeCMS="http://www.megalinkware.com" xmlns:cms="http://www.w3.org/ime/cms">
      <w:pPr>
        <w:pStyle w:val="afff2"/>
        <w:textAlignment w:val="top"/>
        <w:ind w:left="731" w:hanging="374"/>
      </w:pPr>
      <w:r>
        <w:rPr>
          <w:sz w:val="18"/>
          <w:szCs w:val="18"/>
          <w:rFonts w:hint="eastAsia"/>
        </w:rPr>
        <w:t>可能是管端阻火器（3.21）和管道阻火器（3.22）。</w:t>
      </w:r>
    </w:p>
    <!--note结束-->
    <!--Topic unique_22 结束-->
    <!--Topic unique_23 开始-->
    <!--2级Title-->
    <w:p xmlns:imeCMS="http://www.megalinkware.com" xmlns:cms="http://www.w3.org/ime/cms">
      <w:pPr>
        <w:pStyle w:val="afffffffffff5"/>
        <w:keepNext/>
        <w:ind w:left="420" w:hangingChars="200" w:hanging="420"/>
        <w:rPr>
          <w:rFonts w:ascii="黑体" w:eastAsia="黑体" w:hAnsi="黑体"/>
        </w:rPr>
      </w:pPr>
      <w:bookmarkStart w:id="65" w:name="_Refd28e1596"/>
      <w:bookmarkStart w:id="66" w:name="_Tocd28e1596"/>
      <w:r>
        <w:rPr>
          <w:rFonts w:ascii="黑体" w:eastAsia="黑体" w:hAnsi="黑体" w:hint="eastAsia"/>
        </w:rPr>
        <w:t xml:space="preserve"/>
      </w:r>
      <w:bookmarkEnd w:id="65"/>
      <w:bookmarkEnd w:id="66"/>
    </w:p>
    <!--note开始-->
    <w:p xmlns:cms="http://www.w3.org/ime/cms" xmlns:imeCMS="http://www.megalinkware.com">
      <w:pPr>
        <w:keepNext/>
        <w:ind w:left="420"/>
      </w:pPr>
      <w:r>
        <w:rPr>
          <w:rFonts w:ascii="黑体" w:eastAsia="黑体" w:hAnsi="黑体" w:hint="eastAsia"/>
        </w:rPr>
        <w:t>阻爆轰型阻火器</w:t>
      </w:r>
      <w:r>
        <w:rPr>
          <w:rFonts w:ascii="黑体" w:eastAsia="黑体" w:hAnsi="黑体" w:hint="eastAsia"/>
        </w:rPr>
        <w:t xml:space="preserve">  </w:t>
      </w:r>
      <w:r>
        <w:rPr>
          <w:rFonts w:ascii="黑体" w:eastAsia="黑体" w:hAnsi="黑体" w:hint="eastAsia"/>
        </w:rPr>
        <w:t>detonation flame arrester；DET</w:t>
      </w:r>
    </w:p>
    <!--note结束-->
    <!--note开始-->
    <w:p xmlns:cms="http://www.w3.org/ime/cms" xmlns:imeCMS="http://www.megalinkware.com" zdy="125">
      <w:pPr>
        <w:pStyle w:val="affffb"/>
        <w:ind w:firstLine="420"/>
      </w:pPr>
      <w:r>
        <w:rPr>
          <w:rFonts w:hint="eastAsia"/>
        </w:rPr>
        <w:t>能阻止爆轰传播的阻火器。</w:t>
      </w:r>
    </w:p>
    <!--note结束-->
    <!--note开始-->
    <w:p xmlns:imeCMS="http://www.megalinkware.com" xmlns:cms="http://www.w3.org/ime/cms">
      <w:pPr>
        <w:pStyle w:val="afff2"/>
        <w:textAlignment w:val="top"/>
        <w:ind w:left="731" w:hanging="374"/>
      </w:pPr>
      <w:r>
        <w:rPr>
          <w:sz w:val="18"/>
          <w:szCs w:val="18"/>
          <w:rFonts w:hint="eastAsia"/>
        </w:rPr>
        <w:t>可能是管端阻火器（3.21）或管道阻火器（3.22），且可能用于稳定爆轰（3.10）和非稳定爆轰（3.11）。</w:t>
      </w:r>
    </w:p>
    <!--note结束-->
    <!--Topic unique_23 结束-->
    <!--Topic unique_24 开始-->
    <!--2级Title-->
    <w:p xmlns:imeCMS="http://www.megalinkware.com" xmlns:cms="http://www.w3.org/ime/cms">
      <w:pPr>
        <w:pStyle w:val="afffffffffff5"/>
        <w:keepNext/>
        <w:ind w:left="420" w:hangingChars="200" w:hanging="420"/>
        <w:rPr>
          <w:rFonts w:ascii="黑体" w:eastAsia="黑体" w:hAnsi="黑体"/>
        </w:rPr>
      </w:pPr>
      <w:bookmarkStart w:id="67" w:name="_Refd28e1612"/>
      <w:bookmarkStart w:id="68" w:name="_Tocd28e1612"/>
      <w:r>
        <w:rPr>
          <w:rFonts w:ascii="黑体" w:eastAsia="黑体" w:hAnsi="黑体" w:hint="eastAsia"/>
        </w:rPr>
        <w:t xml:space="preserve"/>
      </w:r>
      <w:bookmarkEnd w:id="67"/>
      <w:bookmarkEnd w:id="68"/>
    </w:p>
    <!--note开始-->
    <w:p xmlns:cms="http://www.w3.org/ime/cms" xmlns:imeCMS="http://www.megalinkware.com">
      <w:pPr>
        <w:keepNext/>
        <w:ind w:left="420"/>
      </w:pPr>
      <w:r>
        <w:rPr>
          <w:rFonts w:ascii="黑体" w:eastAsia="黑体" w:hAnsi="黑体" w:hint="eastAsia"/>
        </w:rPr>
        <w:t>耐烧型阻火器</w:t>
      </w:r>
      <w:r>
        <w:rPr>
          <w:rFonts w:ascii="黑体" w:eastAsia="黑体" w:hAnsi="黑体" w:hint="eastAsia"/>
        </w:rPr>
        <w:t xml:space="preserve">  </w:t>
      </w:r>
      <w:r>
        <w:rPr>
          <w:rFonts w:ascii="黑体" w:eastAsia="黑体" w:hAnsi="黑体" w:hint="eastAsia"/>
        </w:rPr>
        <w:t>endurance burning flame arrester</w:t>
      </w:r>
    </w:p>
    <!--note结束-->
    <!--note开始-->
    <w:p xmlns:cms="http://www.w3.org/ime/cms" xmlns:imeCMS="http://www.megalinkware.com" zdy="125">
      <w:pPr>
        <w:pStyle w:val="affffb"/>
        <w:ind w:firstLine="420"/>
      </w:pPr>
      <w:r>
        <w:rPr>
          <w:rFonts w:hint="eastAsia"/>
        </w:rPr>
        <w:t>在耐烧过程中及耐烧完成后能阻止火焰传播的阻火器。</w:t>
      </w:r>
    </w:p>
    <!--note结束-->
    <!--Topic unique_24 结束-->
    <!--Topic unique_25 开始-->
    <!--2级Title-->
    <w:p xmlns:imeCMS="http://www.megalinkware.com" xmlns:cms="http://www.w3.org/ime/cms">
      <w:pPr>
        <w:pStyle w:val="afffffffffff5"/>
        <w:keepNext/>
        <w:ind w:left="420" w:hangingChars="200" w:hanging="420"/>
        <w:rPr>
          <w:rFonts w:ascii="黑体" w:eastAsia="黑体" w:hAnsi="黑体"/>
        </w:rPr>
      </w:pPr>
      <w:bookmarkStart w:id="69" w:name="_Refd28e1625"/>
      <w:bookmarkStart w:id="70" w:name="_Tocd28e1625"/>
      <w:r>
        <w:rPr>
          <w:rFonts w:ascii="黑体" w:eastAsia="黑体" w:hAnsi="黑体" w:hint="eastAsia"/>
        </w:rPr>
        <w:t xml:space="preserve"/>
      </w:r>
      <w:bookmarkEnd w:id="69"/>
      <w:bookmarkEnd w:id="70"/>
    </w:p>
    <!--note开始-->
    <w:p xmlns:cms="http://www.w3.org/ime/cms" xmlns:imeCMS="http://www.megalinkware.com">
      <w:pPr>
        <w:keepNext/>
        <w:ind w:left="420"/>
      </w:pPr>
      <w:r>
        <w:rPr>
          <w:rFonts w:ascii="黑体" w:eastAsia="黑体" w:hAnsi="黑体" w:hint="eastAsia"/>
        </w:rPr>
        <w:t>静态阻火器</w:t>
      </w:r>
      <w:r>
        <w:rPr>
          <w:rFonts w:ascii="黑体" w:eastAsia="黑体" w:hAnsi="黑体" w:hint="eastAsia"/>
        </w:rPr>
        <w:t xml:space="preserve">  </w:t>
      </w:r>
      <w:r>
        <w:rPr>
          <w:rFonts w:ascii="黑体" w:eastAsia="黑体" w:hAnsi="黑体" w:hint="eastAsia"/>
        </w:rPr>
        <w:t>static flame arrester</w:t>
      </w:r>
    </w:p>
    <!--note结束-->
    <!--note开始-->
    <w:p xmlns:cms="http://www.w3.org/ime/cms" xmlns:imeCMS="http://www.megalinkware.com" zdy="125">
      <w:pPr>
        <w:pStyle w:val="affffb"/>
        <w:ind w:firstLine="420"/>
      </w:pPr>
      <w:r>
        <w:rPr>
          <w:rFonts w:hint="eastAsia"/>
        </w:rPr>
        <w:t>通过淬熄间隙阻止火焰传播的阻火器。</w:t>
      </w:r>
    </w:p>
    <!--note结束-->
    <!--Topic unique_25 结束-->
    <!--Topic unique_26 开始-->
    <!--2级Title-->
    <w:p xmlns:imeCMS="http://www.megalinkware.com" xmlns:cms="http://www.w3.org/ime/cms">
      <w:pPr>
        <w:pStyle w:val="afffffffffff5"/>
        <w:keepNext/>
        <w:ind w:left="420" w:hangingChars="200" w:hanging="420"/>
        <w:rPr>
          <w:rFonts w:ascii="黑体" w:eastAsia="黑体" w:hAnsi="黑体"/>
        </w:rPr>
      </w:pPr>
      <w:bookmarkStart w:id="71" w:name="_Refd28e1638"/>
      <w:bookmarkStart w:id="72" w:name="_Tocd28e1638"/>
      <w:r>
        <w:rPr>
          <w:rFonts w:ascii="黑体" w:eastAsia="黑体" w:hAnsi="黑体" w:hint="eastAsia"/>
        </w:rPr>
        <w:t xml:space="preserve"/>
      </w:r>
      <w:bookmarkEnd w:id="71"/>
      <w:bookmarkEnd w:id="72"/>
    </w:p>
    <!--note开始-->
    <w:p xmlns:cms="http://www.w3.org/ime/cms" xmlns:imeCMS="http://www.megalinkware.com">
      <w:pPr>
        <w:keepNext/>
        <w:ind w:left="420"/>
      </w:pPr>
      <w:r>
        <w:rPr>
          <w:rFonts w:ascii="黑体" w:eastAsia="黑体" w:hAnsi="黑体" w:hint="eastAsia"/>
        </w:rPr>
        <w:t>可测量型</w:t>
      </w:r>
      <w:r>
        <w:rPr>
          <w:rFonts w:ascii="黑体" w:eastAsia="黑体" w:hAnsi="黑体" w:hint="eastAsia"/>
        </w:rPr>
        <w:t xml:space="preserve">  </w:t>
      </w:r>
      <w:r>
        <w:rPr>
          <w:rFonts w:ascii="黑体" w:eastAsia="黑体" w:hAnsi="黑体" w:hint="eastAsia"/>
        </w:rPr>
        <w:t>measurable type</w:t>
      </w:r>
    </w:p>
    <!--note结束-->
    <!--note开始-->
    <w:p xmlns:cms="http://www.w3.org/ime/cms" xmlns:imeCMS="http://www.megalinkware.com" zdy="125">
      <w:pPr>
        <w:pStyle w:val="affffb"/>
        <w:ind w:firstLine="420"/>
      </w:pPr>
      <w:r>
        <w:rPr>
          <w:rFonts w:hint="eastAsia"/>
        </w:rPr>
        <w:t>阻火元件的淬熄间隙在技术上能绘制、测量或控制的阻火器。</w:t>
      </w:r>
    </w:p>
    <!--note结束-->
    <!--Topic unique_26 结束-->
    <!--Topic unique_27 开始-->
    <!--2级Title-->
    <w:p xmlns:imeCMS="http://www.megalinkware.com" xmlns:cms="http://www.w3.org/ime/cms">
      <w:pPr>
        <w:pStyle w:val="afffffffffff5"/>
        <w:keepNext/>
        <w:ind w:left="420" w:hangingChars="200" w:hanging="420"/>
        <w:rPr>
          <w:rFonts w:ascii="黑体" w:eastAsia="黑体" w:hAnsi="黑体"/>
        </w:rPr>
      </w:pPr>
      <w:bookmarkStart w:id="73" w:name="_Refd28e1652"/>
      <w:bookmarkStart w:id="74" w:name="_Tocd28e1652"/>
      <w:r>
        <w:rPr>
          <w:rFonts w:ascii="黑体" w:eastAsia="黑体" w:hAnsi="黑体" w:hint="eastAsia"/>
        </w:rPr>
        <w:t xml:space="preserve"/>
      </w:r>
      <w:bookmarkEnd w:id="73"/>
      <w:bookmarkEnd w:id="74"/>
    </w:p>
    <!--note开始-->
    <w:p xmlns:cms="http://www.w3.org/ime/cms" xmlns:imeCMS="http://www.megalinkware.com">
      <w:pPr>
        <w:keepNext/>
        <w:ind w:left="420"/>
      </w:pPr>
      <w:r>
        <w:rPr>
          <w:rFonts w:ascii="黑体" w:eastAsia="黑体" w:hAnsi="黑体" w:hint="eastAsia"/>
        </w:rPr>
        <w:t>不可测量型</w:t>
      </w:r>
      <w:r>
        <w:rPr>
          <w:rFonts w:ascii="黑体" w:eastAsia="黑体" w:hAnsi="黑体" w:hint="eastAsia"/>
        </w:rPr>
        <w:t xml:space="preserve">  </w:t>
      </w:r>
      <w:r>
        <w:rPr>
          <w:rFonts w:ascii="黑体" w:eastAsia="黑体" w:hAnsi="黑体" w:hint="eastAsia"/>
        </w:rPr>
        <w:t>non-measurable type</w:t>
      </w:r>
    </w:p>
    <!--note结束-->
    <!--note开始-->
    <w:p xmlns:cms="http://www.w3.org/ime/cms" xmlns:imeCMS="http://www.megalinkware.com" zdy="125">
      <w:pPr>
        <w:pStyle w:val="affffb"/>
        <w:ind w:firstLine="420"/>
      </w:pPr>
      <w:r>
        <w:rPr>
          <w:rFonts w:hint="eastAsia"/>
        </w:rPr>
        <w:t>阻火元件的淬熄间隙在技术上不能绘制、测量或控制的阻火器。</w:t>
      </w:r>
    </w:p>
    <!--note结束-->
    <!--note开始-->
    <w:p xmlns:imeCMS="http://www.megalinkware.com" xmlns:cms="http://www.w3.org/ime/cms">
      <w:pPr>
        <w:pStyle w:val="ac"/>
        <w:textAlignment w:val="top"/>
        <w:ind w:firstLine="360"/>
      </w:pPr>
      <w:r>
        <w:rPr>
          <w:sz w:val="18"/>
          <w:szCs w:val="18"/>
          <w:rFonts w:hint="eastAsia"/>
        </w:rPr>
        <w:t>随机结构如编织网、烧结材料和砾石床。</w:t>
      </w:r>
    </w:p>
    <!--note结束-->
    <!--Topic unique_27 结束-->
    <!--Topic unique_28 开始-->
    <!--2级Title-->
    <w:p xmlns:imeCMS="http://www.megalinkware.com" xmlns:cms="http://www.w3.org/ime/cms">
      <w:pPr>
        <w:pStyle w:val="afffffffffff5"/>
        <w:keepNext/>
        <w:ind w:left="420" w:hangingChars="200" w:hanging="420"/>
        <w:rPr>
          <w:rFonts w:ascii="黑体" w:eastAsia="黑体" w:hAnsi="黑体"/>
        </w:rPr>
      </w:pPr>
      <w:bookmarkStart w:id="75" w:name="_Refd28e1668"/>
      <w:bookmarkStart w:id="76" w:name="_Tocd28e1668"/>
      <w:r>
        <w:rPr>
          <w:rFonts w:ascii="黑体" w:eastAsia="黑体" w:hAnsi="黑体" w:hint="eastAsia"/>
        </w:rPr>
        <w:t xml:space="preserve"/>
      </w:r>
      <w:bookmarkEnd w:id="75"/>
      <w:bookmarkEnd w:id="76"/>
    </w:p>
    <!--note开始-->
    <w:p xmlns:cms="http://www.w3.org/ime/cms" xmlns:imeCMS="http://www.megalinkware.com">
      <w:pPr>
        <w:keepNext/>
        <w:ind w:left="420"/>
      </w:pPr>
      <w:r>
        <w:rPr>
          <w:rFonts w:ascii="黑体" w:eastAsia="黑体" w:hAnsi="黑体" w:hint="eastAsia"/>
        </w:rPr>
        <w:t>动态阻火器</w:t>
      </w:r>
      <w:r>
        <w:rPr>
          <w:rFonts w:ascii="黑体" w:eastAsia="黑体" w:hAnsi="黑体" w:hint="eastAsia"/>
        </w:rPr>
        <w:t xml:space="preserve">  </w:t>
      </w:r>
      <w:r>
        <w:rPr>
          <w:rFonts w:ascii="黑体" w:eastAsia="黑体" w:hAnsi="黑体" w:hint="eastAsia"/>
        </w:rPr>
        <w:t>dynamic flame arrester</w:t>
      </w:r>
    </w:p>
    <!--note结束-->
    <!--note开始-->
    <w:p xmlns:cms="http://www.w3.org/ime/cms" xmlns:imeCMS="http://www.megalinkware.com">
      <w:pPr>
        <w:ind w:left="420"/>
      </w:pPr>
      <w:r>
        <w:rPr>
          <w:rFonts w:ascii="宋体" w:eastAsia="宋体" w:hAnsi="宋体" w:hint="eastAsia"/>
        </w:rPr>
        <w:t>高速排气阀</w:t>
      </w:r>
      <w:r>
        <w:rPr>
          <w:rFonts w:ascii="宋体" w:eastAsia="宋体" w:hAnsi="宋体" w:hint="eastAsia"/>
        </w:rPr>
        <w:t xml:space="preserve">  </w:t>
      </w:r>
      <w:r>
        <w:rPr>
          <w:rFonts w:ascii="宋体" w:eastAsia="宋体" w:hAnsi="宋体" w:hint="eastAsia"/>
        </w:rPr>
        <w:t>high velocity vent valve</w:t>
      </w:r>
    </w:p>
    <!--note结束-->
    <!--note开始-->
    <w:p xmlns:cms="http://www.w3.org/ime/cms" xmlns:imeCMS="http://www.megalinkware.com" zdy="125">
      <w:pPr>
        <w:pStyle w:val="affffb"/>
        <w:ind w:firstLine="420"/>
      </w:pPr>
      <w:r>
        <w:rPr>
          <w:rFonts w:hint="eastAsia"/>
        </w:rPr>
        <w:t>在设计上使流出速度始终能防止火焰逆向传播的防爆燃泄压阀。</w:t>
      </w:r>
    </w:p>
    <!--note结束-->
    <!--note开始-->
    <w:p xmlns:imeCMS="http://www.megalinkware.com" xmlns:cms="http://www.w3.org/ime/cms">
      <w:pPr>
        <w:pStyle w:val="afff2"/>
        <w:textAlignment w:val="top"/>
        <w:ind w:left="731" w:hanging="374"/>
      </w:pPr>
      <w:r>
        <w:rPr>
          <w:sz w:val="18"/>
          <w:szCs w:val="18"/>
          <w:rFonts w:hint="eastAsia"/>
        </w:rPr>
        <w:t>可能是耐烧型（见3.16）。</w:t>
      </w:r>
    </w:p>
    <!--note结束-->
    <!--Topic unique_28 结束-->
    <!--Topic unique_29 开始-->
    <!--2级Title-->
    <w:p xmlns:imeCMS="http://www.megalinkware.com" xmlns:cms="http://www.w3.org/ime/cms">
      <w:pPr>
        <w:pStyle w:val="afffffffffff5"/>
        <w:keepNext/>
        <w:ind w:left="420" w:hangingChars="200" w:hanging="420"/>
        <w:rPr>
          <w:rFonts w:ascii="黑体" w:eastAsia="黑体" w:hAnsi="黑体"/>
        </w:rPr>
      </w:pPr>
      <w:bookmarkStart w:id="77" w:name="_Refd28e1690"/>
      <w:bookmarkStart w:id="78" w:name="_Tocd28e1690"/>
      <w:r>
        <w:rPr>
          <w:rFonts w:ascii="黑体" w:eastAsia="黑体" w:hAnsi="黑体" w:hint="eastAsia"/>
        </w:rPr>
        <w:t xml:space="preserve"/>
      </w:r>
      <w:bookmarkEnd w:id="77"/>
      <w:bookmarkEnd w:id="78"/>
    </w:p>
    <!--note开始-->
    <w:p xmlns:cms="http://www.w3.org/ime/cms" xmlns:imeCMS="http://www.megalinkware.com">
      <w:pPr>
        <w:keepNext/>
        <w:ind w:left="420"/>
      </w:pPr>
      <w:r>
        <w:rPr>
          <w:rFonts w:ascii="黑体" w:eastAsia="黑体" w:hAnsi="黑体" w:hint="eastAsia"/>
        </w:rPr>
        <w:t>液体产品阻爆轰型阻火器</w:t>
      </w:r>
      <w:r>
        <w:rPr>
          <w:rFonts w:ascii="黑体" w:eastAsia="黑体" w:hAnsi="黑体" w:hint="eastAsia"/>
        </w:rPr>
        <w:t xml:space="preserve">  </w:t>
      </w:r>
      <w:r>
        <w:rPr>
          <w:rFonts w:ascii="黑体" w:eastAsia="黑体" w:hAnsi="黑体" w:hint="eastAsia"/>
        </w:rPr>
        <w:t>liquid product detonation flame arrester</w:t>
      </w:r>
    </w:p>
    <!--note结束-->
    <!--note开始-->
    <w:p xmlns:cms="http://www.w3.org/ime/cms" xmlns:imeCMS="http://www.megalinkware.com" zdy="125">
      <w:pPr>
        <w:pStyle w:val="affffb"/>
        <w:ind w:firstLine="420"/>
      </w:pPr>
      <w:r>
        <w:rPr>
          <w:rFonts w:hint="eastAsia"/>
        </w:rPr>
        <w:t>采用液体产品形成的液封作为阻火介质，以阻止无限制稳定或非稳定爆轰火焰的传播的阻火器（类型4或类型2）。</w:t>
      </w:r>
    </w:p>
    <!--note结束-->
    <!--note开始-->
    <w:p xmlns:imeCMS="http://www.megalinkware.com" xmlns:cms="http://www.w3.org/ime/cms">
      <w:pPr>
        <w:pStyle w:val="afff2"/>
        <w:textAlignment w:val="top"/>
        <w:ind w:left="731" w:hanging="374"/>
      </w:pPr>
      <w:r>
        <w:rPr>
          <w:sz w:val="18"/>
          <w:szCs w:val="18"/>
          <w:rFonts w:hint="eastAsia"/>
        </w:rPr>
        <w:t>用于液体产品管线的液体产品阻爆轰型阻火器有液封阻火器和底阀阻火器两种类型。</w:t>
      </w:r>
    </w:p>
    <!--note结束-->
    <!--Topic unique_29 结束-->
    <!--Topic unique_30 开始-->
    <!--2级Title-->
    <w:p xmlns:imeCMS="http://www.megalinkware.com" xmlns:cms="http://www.w3.org/ime/cms">
      <w:pPr>
        <w:pStyle w:val="afffffffffff5"/>
        <w:keepNext/>
        <w:ind w:left="420" w:hangingChars="200" w:hanging="420"/>
        <w:rPr>
          <w:rFonts w:ascii="黑体" w:eastAsia="黑体" w:hAnsi="黑体"/>
        </w:rPr>
      </w:pPr>
      <w:bookmarkStart w:id="79" w:name="_Refd28e1706"/>
      <w:bookmarkStart w:id="80" w:name="_Tocd28e1706"/>
      <w:r>
        <w:rPr>
          <w:rFonts w:ascii="黑体" w:eastAsia="黑体" w:hAnsi="黑体" w:hint="eastAsia"/>
        </w:rPr>
        <w:t xml:space="preserve"/>
      </w:r>
      <w:bookmarkEnd w:id="79"/>
      <w:bookmarkEnd w:id="80"/>
    </w:p>
    <!--note开始-->
    <w:p xmlns:cms="http://www.w3.org/ime/cms" xmlns:imeCMS="http://www.megalinkware.com">
      <w:pPr>
        <w:keepNext/>
        <w:ind w:left="420"/>
      </w:pPr>
      <w:r>
        <w:rPr>
          <w:rFonts w:ascii="黑体" w:eastAsia="黑体" w:hAnsi="黑体" w:hint="eastAsia"/>
        </w:rPr>
        <w:t>液封阻火器</w:t>
      </w:r>
      <w:r>
        <w:rPr>
          <w:rFonts w:ascii="黑体" w:eastAsia="黑体" w:hAnsi="黑体" w:hint="eastAsia"/>
        </w:rPr>
        <w:t xml:space="preserve">  </w:t>
      </w:r>
      <w:r>
        <w:rPr>
          <w:rFonts w:ascii="黑体" w:eastAsia="黑体" w:hAnsi="黑体" w:hint="eastAsia"/>
        </w:rPr>
        <w:t>liquid seal flame arrester</w:t>
      </w:r>
    </w:p>
    <!--note结束-->
    <!--note开始-->
    <w:p xmlns:cms="http://www.w3.org/ime/cms" xmlns:imeCMS="http://www.megalinkware.com" zdy="125">
      <w:pPr>
        <w:pStyle w:val="affffb"/>
        <w:ind w:firstLine="420"/>
      </w:pPr>
      <w:r>
        <w:rPr>
          <w:rFonts w:hint="eastAsia"/>
        </w:rPr>
        <w:t>使用液体产品来形成火焰传播屏障的阻火器。</w:t>
      </w:r>
    </w:p>
    <!--note结束-->
    <!--Topic unique_30 结束-->
    <!--Topic unique_31 开始-->
    <!--2级Title-->
    <w:p xmlns:imeCMS="http://www.megalinkware.com" xmlns:cms="http://www.w3.org/ime/cms">
      <w:pPr>
        <w:pStyle w:val="afffffffffff5"/>
        <w:keepNext/>
        <w:ind w:left="420" w:hangingChars="200" w:hanging="420"/>
        <w:rPr>
          <w:rFonts w:ascii="黑体" w:eastAsia="黑体" w:hAnsi="黑体"/>
        </w:rPr>
      </w:pPr>
      <w:bookmarkStart w:id="81" w:name="_Refd28e1719"/>
      <w:bookmarkStart w:id="82" w:name="_Tocd28e1719"/>
      <w:r>
        <w:rPr>
          <w:rFonts w:ascii="黑体" w:eastAsia="黑体" w:hAnsi="黑体" w:hint="eastAsia"/>
        </w:rPr>
        <w:t xml:space="preserve"/>
      </w:r>
      <w:bookmarkEnd w:id="81"/>
      <w:bookmarkEnd w:id="82"/>
    </w:p>
    <!--note开始-->
    <w:p xmlns:cms="http://www.w3.org/ime/cms" xmlns:imeCMS="http://www.megalinkware.com">
      <w:pPr>
        <w:keepNext/>
        <w:ind w:left="420"/>
      </w:pPr>
      <w:r>
        <w:rPr>
          <w:rFonts w:ascii="黑体" w:eastAsia="黑体" w:hAnsi="黑体" w:hint="eastAsia"/>
        </w:rPr>
        <w:t>底阀阻火器</w:t>
      </w:r>
      <w:r>
        <w:rPr>
          <w:rFonts w:ascii="黑体" w:eastAsia="黑体" w:hAnsi="黑体" w:hint="eastAsia"/>
        </w:rPr>
        <w:t xml:space="preserve">  </w:t>
      </w:r>
      <w:r>
        <w:rPr>
          <w:rFonts w:ascii="黑体" w:eastAsia="黑体" w:hAnsi="黑体" w:hint="eastAsia"/>
        </w:rPr>
        <w:t>foot valve flame arrester</w:t>
      </w:r>
    </w:p>
    <!--note结束-->
    <!--note开始-->
    <w:p xmlns:cms="http://www.w3.org/ime/cms" xmlns:imeCMS="http://www.megalinkware.com" zdy="125">
      <w:pPr>
        <w:pStyle w:val="affffb"/>
        <w:ind w:firstLine="420"/>
      </w:pPr>
      <w:r>
        <w:rPr>
          <w:rFonts w:hint="eastAsia"/>
        </w:rPr>
        <w:t>使用液体产品与止逆阀的组合来形成火焰传播屏障的阻火器。</w:t>
      </w:r>
    </w:p>
    <!--note结束-->
    <!--Topic unique_31 结束-->
    <!--Topic unique_32 开始-->
    <!--2级Title-->
    <w:p xmlns:imeCMS="http://www.megalinkware.com" xmlns:cms="http://www.w3.org/ime/cms">
      <w:pPr>
        <w:pStyle w:val="afffffffffff5"/>
        <w:keepNext/>
        <w:ind w:left="420" w:hangingChars="200" w:hanging="420"/>
        <w:rPr>
          <w:rFonts w:ascii="黑体" w:eastAsia="黑体" w:hAnsi="黑体"/>
        </w:rPr>
      </w:pPr>
      <w:bookmarkStart w:id="83" w:name="_Refd28e1732"/>
      <w:bookmarkStart w:id="84" w:name="_Tocd28e1732"/>
      <w:r>
        <w:rPr>
          <w:rFonts w:ascii="黑体" w:eastAsia="黑体" w:hAnsi="黑体" w:hint="eastAsia"/>
        </w:rPr>
        <w:t xml:space="preserve"/>
      </w:r>
      <w:bookmarkEnd w:id="83"/>
      <w:bookmarkEnd w:id="84"/>
    </w:p>
    <!--note开始-->
    <w:p xmlns:cms="http://www.w3.org/ime/cms" xmlns:imeCMS="http://www.megalinkware.com">
      <w:pPr>
        <w:keepNext/>
        <w:ind w:left="420"/>
      </w:pPr>
      <w:r>
        <w:rPr>
          <w:rFonts w:ascii="黑体" w:eastAsia="黑体" w:hAnsi="黑体" w:hint="eastAsia"/>
        </w:rPr>
        <w:t>水封阻火器</w:t>
      </w:r>
      <w:r>
        <w:rPr>
          <w:rFonts w:ascii="黑体" w:eastAsia="黑体" w:hAnsi="黑体" w:hint="eastAsia"/>
        </w:rPr>
        <w:t xml:space="preserve">  </w:t>
      </w:r>
      <w:r>
        <w:rPr>
          <w:rFonts w:ascii="黑体" w:eastAsia="黑体" w:hAnsi="黑体" w:hint="eastAsia"/>
        </w:rPr>
        <w:t>hydraulic flame arrester</w:t>
      </w:r>
    </w:p>
    <!--note结束-->
    <!--note开始-->
    <w:p xmlns:cms="http://www.w3.org/ime/cms" xmlns:imeCMS="http://www.megalinkware.com" zdy="125">
      <w:pPr>
        <w:pStyle w:val="affffb"/>
        <w:ind w:firstLine="420"/>
      </w:pPr>
      <w:r>
        <w:rPr>
          <w:rFonts w:hint="eastAsia"/>
        </w:rPr>
        <w:t>将爆炸性混合物流在水柱中破碎成离散的气泡，从而阻止火焰传播的阻火器。</w:t>
      </w:r>
    </w:p>
    <!--note结束-->
    <!--Topic unique_32 结束-->
    <!--Topic unique_33 开始-->
    <!--2级Title-->
    <w:p xmlns:imeCMS="http://www.megalinkware.com" xmlns:cms="http://www.w3.org/ime/cms">
      <w:pPr>
        <w:pStyle w:val="afffffffffff5"/>
        <w:keepNext/>
        <w:ind w:left="420" w:hangingChars="200" w:hanging="420"/>
        <w:rPr>
          <w:rFonts w:ascii="黑体" w:eastAsia="黑体" w:hAnsi="黑体"/>
        </w:rPr>
      </w:pPr>
      <w:bookmarkStart w:id="85" w:name="_Refd28e1745"/>
      <w:bookmarkStart w:id="86" w:name="_Tocd28e1745"/>
      <w:r>
        <w:rPr>
          <w:rFonts w:ascii="黑体" w:eastAsia="黑体" w:hAnsi="黑体" w:hint="eastAsia"/>
        </w:rPr>
        <w:t xml:space="preserve"/>
      </w:r>
      <w:bookmarkEnd w:id="85"/>
      <w:bookmarkEnd w:id="86"/>
    </w:p>
    <!--note开始-->
    <w:p xmlns:cms="http://www.w3.org/ime/cms" xmlns:imeCMS="http://www.megalinkware.com">
      <w:pPr>
        <w:keepNext/>
        <w:ind w:left="420"/>
      </w:pPr>
      <w:r>
        <w:rPr>
          <w:rFonts w:ascii="黑体" w:eastAsia="黑体" w:hAnsi="黑体" w:hint="eastAsia"/>
        </w:rPr>
        <w:t>管端阻火器</w:t>
      </w:r>
      <w:r>
        <w:rPr>
          <w:rFonts w:ascii="黑体" w:eastAsia="黑体" w:hAnsi="黑体" w:hint="eastAsia"/>
        </w:rPr>
        <w:t xml:space="preserve">  </w:t>
      </w:r>
      <w:r>
        <w:rPr>
          <w:rFonts w:ascii="黑体" w:eastAsia="黑体" w:hAnsi="黑体" w:hint="eastAsia"/>
        </w:rPr>
        <w:t>end-of-line flame arrester</w:t>
      </w:r>
    </w:p>
    <!--note结束-->
    <!--note开始-->
    <w:p xmlns:cms="http://www.w3.org/ime/cms" xmlns:imeCMS="http://www.megalinkware.com" zdy="125">
      <w:pPr>
        <w:pStyle w:val="affffb"/>
        <w:ind w:firstLine="420"/>
      </w:pPr>
      <w:r>
        <w:rPr>
          <w:rFonts w:hint="eastAsia"/>
        </w:rPr>
        <w:t>仅有一端与管道连接的阻火器。</w:t>
      </w:r>
    </w:p>
    <!--note结束-->
    <!--Topic unique_33 结束-->
    <!--Topic unique_34 开始-->
    <!--2级Title-->
    <w:p xmlns:imeCMS="http://www.megalinkware.com" xmlns:cms="http://www.w3.org/ime/cms">
      <w:pPr>
        <w:pStyle w:val="afffffffffff5"/>
        <w:keepNext/>
        <w:ind w:left="420" w:hangingChars="200" w:hanging="420"/>
        <w:rPr>
          <w:rFonts w:ascii="黑体" w:eastAsia="黑体" w:hAnsi="黑体"/>
        </w:rPr>
      </w:pPr>
      <w:bookmarkStart w:id="87" w:name="_Refd28e1758"/>
      <w:bookmarkStart w:id="88" w:name="_Tocd28e1758"/>
      <w:r>
        <w:rPr>
          <w:rFonts w:ascii="黑体" w:eastAsia="黑体" w:hAnsi="黑体" w:hint="eastAsia"/>
        </w:rPr>
        <w:t xml:space="preserve"/>
      </w:r>
      <w:bookmarkEnd w:id="87"/>
      <w:bookmarkEnd w:id="88"/>
    </w:p>
    <!--note开始-->
    <w:p xmlns:cms="http://www.w3.org/ime/cms" xmlns:imeCMS="http://www.megalinkware.com">
      <w:pPr>
        <w:keepNext/>
        <w:ind w:left="420"/>
      </w:pPr>
      <w:r>
        <w:rPr>
          <w:rFonts w:ascii="黑体" w:eastAsia="黑体" w:hAnsi="黑体" w:hint="eastAsia"/>
        </w:rPr>
        <w:t>管道阻火器</w:t>
      </w:r>
      <w:r>
        <w:rPr>
          <w:rFonts w:ascii="黑体" w:eastAsia="黑体" w:hAnsi="黑体" w:hint="eastAsia"/>
        </w:rPr>
        <w:t xml:space="preserve">  </w:t>
      </w:r>
      <w:r>
        <w:rPr>
          <w:rFonts w:ascii="黑体" w:eastAsia="黑体" w:hAnsi="黑体" w:hint="eastAsia"/>
        </w:rPr>
        <w:t>in-line flame arrester</w:t>
      </w:r>
    </w:p>
    <!--note结束-->
    <!--note开始-->
    <w:p xmlns:cms="http://www.w3.org/ime/cms" xmlns:imeCMS="http://www.megalinkware.com" zdy="125">
      <w:pPr>
        <w:pStyle w:val="affffb"/>
        <w:ind w:firstLine="420"/>
      </w:pPr>
      <w:r>
        <w:rPr>
          <w:rFonts w:hint="eastAsia"/>
        </w:rPr>
        <w:t>安装在管道之间的阻火器。</w:t>
      </w:r>
    </w:p>
    <!--note结束-->
    <!--Topic unique_34 结束-->
    <!--Topic unique_35 开始-->
    <!--2级Title-->
    <w:p xmlns:imeCMS="http://www.megalinkware.com" xmlns:cms="http://www.w3.org/ime/cms">
      <w:pPr>
        <w:pStyle w:val="afffffffffff5"/>
        <w:keepNext/>
        <w:ind w:left="420" w:hangingChars="200" w:hanging="420"/>
        <w:rPr>
          <w:rFonts w:ascii="黑体" w:eastAsia="黑体" w:hAnsi="黑体"/>
        </w:rPr>
      </w:pPr>
      <w:bookmarkStart w:id="89" w:name="_Refd28e1771"/>
      <w:bookmarkStart w:id="90" w:name="_Tocd28e1771"/>
      <w:r>
        <w:rPr>
          <w:rFonts w:ascii="黑体" w:eastAsia="黑体" w:hAnsi="黑体" w:hint="eastAsia"/>
        </w:rPr>
        <w:t xml:space="preserve"/>
      </w:r>
      <w:bookmarkEnd w:id="89"/>
      <w:bookmarkEnd w:id="90"/>
    </w:p>
    <!--note开始-->
    <w:p xmlns:cms="http://www.w3.org/ime/cms" xmlns:imeCMS="http://www.megalinkware.com">
      <w:pPr>
        <w:keepNext/>
        <w:ind w:left="420"/>
      </w:pPr>
      <w:r>
        <w:rPr>
          <w:rFonts w:ascii="黑体" w:eastAsia="黑体" w:hAnsi="黑体" w:hint="eastAsia"/>
        </w:rPr>
        <w:t>预容积阻火器</w:t>
      </w:r>
      <w:r>
        <w:rPr>
          <w:rFonts w:ascii="黑体" w:eastAsia="黑体" w:hAnsi="黑体" w:hint="eastAsia"/>
        </w:rPr>
        <w:t xml:space="preserve">  </w:t>
      </w:r>
      <w:r>
        <w:rPr>
          <w:rFonts w:ascii="黑体" w:eastAsia="黑体" w:hAnsi="黑体" w:hint="eastAsia"/>
        </w:rPr>
        <w:t>pre-volume flame arrester; VDEF</w:t>
      </w:r>
    </w:p>
    <!--note结束-->
    <!--note开始-->
    <w:p xmlns:cms="http://www.w3.org/ime/cms" xmlns:imeCMS="http://www.megalinkware.com" zdy="125">
      <w:pPr>
        <w:pStyle w:val="affffb"/>
        <w:ind w:firstLine="420"/>
      </w:pPr>
      <w:r>
        <w:rPr>
          <w:rFonts w:hint="eastAsia"/>
        </w:rPr>
        <w:t>具有一定容积的耐爆炸压力壳体（例如容器或封闭管道）内部点燃后，能阻止火焰从压力壳体内部传播到外部或进入连接管道的阻火器。</w:t>
      </w:r>
    </w:p>
    <!--note结束-->
    <!--note开始-->
    <w:p xmlns:imeCMS="http://www.megalinkware.com" xmlns:cms="http://www.w3.org/ime/cms">
      <w:pPr>
        <w:pStyle w:val="afff2"/>
        <w:textAlignment w:val="top"/>
        <w:ind w:left="731" w:hanging="374"/>
      </w:pPr>
      <w:r>
        <w:rPr>
          <w:sz w:val="18"/>
          <w:szCs w:val="18"/>
          <w:rFonts w:hint="eastAsia"/>
        </w:rPr>
        <w:t>耐爆炸压力是设计为能承受预期爆炸压力而不发生永久变形容器和设备的特性，见GB/T 24626。</w:t>
      </w:r>
    </w:p>
    <!--note结束-->
    <!--Topic unique_35 结束-->
    <!--Topic unique_36 开始-->
    <!--2级Title-->
    <w:p xmlns:imeCMS="http://www.megalinkware.com" xmlns:cms="http://www.w3.org/ime/cms">
      <w:pPr>
        <w:pStyle w:val="afffffffffff5"/>
        <w:keepNext/>
        <w:ind w:left="420" w:hangingChars="200" w:hanging="420"/>
        <w:rPr>
          <w:rFonts w:ascii="黑体" w:eastAsia="黑体" w:hAnsi="黑体"/>
        </w:rPr>
      </w:pPr>
      <w:bookmarkStart w:id="91" w:name="_Refd28e1787"/>
      <w:bookmarkStart w:id="92" w:name="_Tocd28e1787"/>
      <w:r>
        <w:rPr>
          <w:rFonts w:ascii="黑体" w:eastAsia="黑体" w:hAnsi="黑体" w:hint="eastAsia"/>
        </w:rPr>
        <w:t xml:space="preserve"/>
      </w:r>
      <w:bookmarkEnd w:id="91"/>
      <w:bookmarkEnd w:id="92"/>
    </w:p>
    <!--note开始-->
    <w:p xmlns:cms="http://www.w3.org/ime/cms" xmlns:imeCMS="http://www.megalinkware.com">
      <w:pPr>
        <w:keepNext/>
        <w:ind w:left="420"/>
      </w:pPr>
      <w:r>
        <w:rPr>
          <w:rFonts w:ascii="黑体" w:eastAsia="黑体" w:hAnsi="黑体" w:hint="eastAsia"/>
        </w:rPr>
        <w:t>集成温度传感器</w:t>
      </w:r>
      <w:r>
        <w:rPr>
          <w:rFonts w:ascii="黑体" w:eastAsia="黑体" w:hAnsi="黑体" w:hint="eastAsia"/>
        </w:rPr>
        <w:t xml:space="preserve">  </w:t>
      </w:r>
      <w:r>
        <w:rPr>
          <w:rFonts w:ascii="黑体" w:eastAsia="黑体" w:hAnsi="黑体" w:hint="eastAsia"/>
        </w:rPr>
        <w:t>integrated temperature sensor</w:t>
      </w:r>
    </w:p>
    <!--note结束-->
    <!--note开始-->
    <w:p xmlns:cms="http://www.w3.org/ime/cms" xmlns:imeCMS="http://www.megalinkware.com" zdy="125">
      <w:pPr>
        <w:pStyle w:val="affffb"/>
        <w:ind w:firstLine="420"/>
      </w:pPr>
      <w:r>
        <w:rPr>
          <w:rFonts w:hint="eastAsia"/>
        </w:rPr>
        <w:t>按照阻火器制造商的规定集成在阻火器中，以提供应对措施激活信号的温度传感器。</w:t>
      </w:r>
    </w:p>
    <!--note结束-->
    <!--Topic unique_36 结束-->
    <!--Topic unique_6 结束-->
    <!--Topic unique_37 开始-->
    <!--1级Title-->
    <w:p xmlns:imeCMS="http://www.megalinkware.com" xmlns:cms="http://www.w3.org/ime/cms">
      <w:pPr>
        <w:pStyle w:val="affc"/>
        <w:spacing w:before="312" w:after="312"/>
      </w:pPr>
      <w:bookmarkStart w:id="93" w:name="_Refd28e1800"/>
      <w:bookmarkStart w:id="94" w:name="_Tocd28e1800"/>
      <w:r>
        <w:rPr>
          <w:rFonts w:hint="eastAsia"/>
        </w:rPr>
        <w:t>符号</w:t>
      </w:r>
      <w:bookmarkEnd w:id="93"/>
      <w:bookmarkEnd w:id="94"/>
    </w:p>
    <w:p xmlns:cms="http://www.w3.org/ime/cms" xmlns:imeCMS="http://www.megalinkware.com" zdy="125">
      <w:pPr>
        <w:pStyle w:val="affffb"/>
        <w:ind w:firstLine="420"/>
      </w:pPr>
      <w:r>
        <w:rPr>
          <w:rFonts w:hint="eastAsia"/>
        </w:rPr>
        <w:t>下列符号适用于本文件。</w:t>
      </w:r>
    </w:p>
    <w:p xmlns:cms="http://www.w3.org/ime/cms" xmlns:imeCMS="http://www.megalinkware.com" zdy="125">
      <w:pPr>
        <w:pStyle w:val="affffb"/>
        <w:ind w:firstLine="420"/>
      </w:pPr>
      <w:r>
        <w:rPr>
          <w:i/>
        </w:rPr>
        <w:t>A</w:t>
      </w:r>
      <w:r>
        <w:rPr>
          <w:vertAlign w:val="subscript"/>
        </w:rPr>
        <w:t>0</w:t>
      </w:r>
      <w:r>
        <w:rPr>
          <w:rFonts w:hint="eastAsia"/>
        </w:rPr>
        <w:t>：静态阻火元件的自由面积；</w:t>
      </w:r>
    </w:p>
    <w:p xmlns:cms="http://www.w3.org/ime/cms" xmlns:imeCMS="http://www.megalinkware.com" zdy="125">
      <w:pPr>
        <w:pStyle w:val="affffb"/>
        <w:ind w:firstLine="420"/>
      </w:pPr>
      <w:r>
        <w:rPr>
          <w:i/>
        </w:rPr>
        <w:t>A</w:t>
      </w:r>
      <w:r>
        <w:rPr>
          <w:vertAlign w:val="subscript"/>
        </w:rPr>
        <w:t>p</w:t>
      </w:r>
      <w:r>
        <w:rPr>
          <w:rFonts w:hint="eastAsia"/>
        </w:rPr>
        <w:t>：阻火器接口公称截面积；</w:t>
      </w:r>
    </w:p>
    <w:p xmlns:cms="http://www.w3.org/ime/cms" xmlns:imeCMS="http://www.megalinkware.com" zdy="125">
      <w:pPr>
        <w:pStyle w:val="affffb"/>
        <w:ind w:firstLine="420"/>
      </w:pPr>
      <w:r>
        <w:rPr>
          <w:i/>
        </w:rPr>
        <w:t>A</w:t>
      </w:r>
      <w:r>
        <w:rPr>
          <w:vertAlign w:val="subscript"/>
        </w:rPr>
        <w:t>t</w:t>
      </w:r>
      <w:r>
        <w:rPr>
          <w:rFonts w:hint="eastAsia"/>
        </w:rPr>
        <w:t>：阻火元件未保护侧的截面积；</w:t>
      </w:r>
    </w:p>
    <w:p xmlns:cms="http://www.w3.org/ime/cms" xmlns:imeCMS="http://www.megalinkware.com" zdy="125">
      <w:pPr>
        <w:pStyle w:val="affffb"/>
        <w:ind w:firstLine="420"/>
      </w:pPr>
      <w:r>
        <w:rPr>
          <w:i/>
        </w:rPr>
        <w:t>A</w:t>
      </w:r>
      <w:r>
        <w:rPr>
          <w:vertAlign w:val="subscript"/>
        </w:rPr>
        <w:t>u</w:t>
      </w:r>
      <w:r>
        <w:rPr>
          <w:rFonts w:hint="eastAsia"/>
        </w:rPr>
        <w:t>：阻火元件受保护侧的有效开口面积；</w:t>
      </w:r>
    </w:p>
    <w:p xmlns:cms="http://www.w3.org/ime/cms" xmlns:imeCMS="http://www.megalinkware.com" zdy="125">
      <w:pPr>
        <w:pStyle w:val="affffb"/>
        <w:ind w:firstLine="420"/>
      </w:pPr>
      <w:r>
        <w:rPr>
          <w:i/>
        </w:rPr>
        <w:t>D</w:t>
      </w:r>
      <w:r>
        <w:rPr>
          <w:rFonts w:hint="eastAsia"/>
        </w:rPr>
        <w:t>：管道直径；</w:t>
      </w:r>
    </w:p>
    <w:p xmlns:cms="http://www.w3.org/ime/cms" xmlns:imeCMS="http://www.megalinkware.com" zdy="125">
      <w:pPr>
        <w:pStyle w:val="affffb"/>
        <w:ind w:firstLine="420"/>
      </w:pPr>
      <w:r>
        <w:rPr>
          <w:i/>
        </w:rPr>
        <w:t>D</w:t>
      </w:r>
      <w:r>
        <w:rPr>
          <w:vertAlign w:val="subscript"/>
        </w:rPr>
        <w:t>M</w:t>
      </w:r>
      <w:r>
        <w:rPr>
          <w:rFonts w:hint="eastAsia"/>
        </w:rPr>
        <w:t>：动态阻火器受保护侧管道的最小直径；</w:t>
      </w:r>
    </w:p>
    <w:p xmlns:cms="http://www.w3.org/ime/cms" xmlns:imeCMS="http://www.megalinkware.com" zdy="125">
      <w:pPr>
        <w:pStyle w:val="affffb"/>
        <w:ind w:firstLine="420"/>
      </w:pPr>
      <w:r>
        <w:rPr>
          <w:i/>
        </w:rPr>
        <w:t>L</w:t>
      </w:r>
      <w:r>
        <w:rPr>
          <w:vertAlign w:val="subscript"/>
        </w:rPr>
        <w:t>M</w:t>
      </w:r>
      <w:r>
        <w:rPr>
          <w:rFonts w:hint="eastAsia"/>
        </w:rPr>
        <w:t>：不会产生无阻尼振荡的最大长度；</w:t>
      </w:r>
    </w:p>
    <w:p xmlns:cms="http://www.w3.org/ime/cms" xmlns:imeCMS="http://www.megalinkware.com" zdy="125">
      <w:pPr>
        <w:pStyle w:val="affffb"/>
        <w:ind w:firstLine="420"/>
      </w:pPr>
      <w:r>
        <w:rPr>
          <w:i/>
        </w:rPr>
        <w:t>L</w:t>
      </w:r>
      <w:r>
        <w:rPr>
          <w:vertAlign w:val="subscript"/>
        </w:rPr>
        <w:t>m</w:t>
      </w:r>
      <w:r>
        <w:rPr>
          <w:rFonts w:hint="eastAsia"/>
        </w:rPr>
        <w:t>：火焰传播试验中动态阻火器上游的管道长度；</w:t>
      </w:r>
    </w:p>
    <w:p xmlns:cms="http://www.w3.org/ime/cms" xmlns:imeCMS="http://www.megalinkware.com" zdy="125">
      <w:pPr>
        <w:pStyle w:val="affffb"/>
        <w:ind w:firstLine="420"/>
      </w:pPr>
      <w:r>
        <w:rPr>
          <w:i/>
        </w:rPr>
        <w:t>L</w:t>
      </w:r>
      <w:r>
        <w:rPr>
          <w:vertAlign w:val="subscript"/>
        </w:rPr>
        <w:t>p</w:t>
      </w:r>
      <w:r>
        <w:rPr>
          <w:rFonts w:hint="eastAsia"/>
        </w:rPr>
        <w:t>：受保护侧的管道长度；</w:t>
      </w:r>
    </w:p>
    <w:p xmlns:cms="http://www.w3.org/ime/cms" xmlns:imeCMS="http://www.megalinkware.com" zdy="125">
      <w:pPr>
        <w:pStyle w:val="affffb"/>
        <w:ind w:firstLine="420"/>
      </w:pPr>
      <w:r>
        <w:rPr>
          <w:i/>
        </w:rPr>
        <w:t>L</w:t>
      </w:r>
      <w:r>
        <w:rPr>
          <w:vertAlign w:val="subscript"/>
        </w:rPr>
        <w:t>r</w:t>
      </w:r>
      <w:r>
        <w:rPr>
          <w:rFonts w:hint="eastAsia"/>
        </w:rPr>
        <w:t>：阻火器和限制装置之间的管道长度；</w:t>
      </w:r>
    </w:p>
    <w:p xmlns:cms="http://www.w3.org/ime/cms" xmlns:imeCMS="http://www.megalinkware.com" zdy="125">
      <w:pPr>
        <w:pStyle w:val="affffb"/>
        <w:ind w:firstLine="420"/>
      </w:pPr>
      <w:r>
        <w:rPr>
          <w:i/>
        </w:rPr>
        <w:t>L</w:t>
      </w:r>
      <w:r>
        <w:rPr>
          <w:vertAlign w:val="subscript"/>
        </w:rPr>
        <w:t>u</w:t>
      </w:r>
      <w:r>
        <w:rPr>
          <w:rFonts w:hint="eastAsia"/>
        </w:rPr>
        <w:t>：未保护侧的管道长度，安装中最大允许加速段长度；</w:t>
      </w:r>
    </w:p>
    <w:p xmlns:cms="http://www.w3.org/ime/cms" xmlns:imeCMS="http://www.megalinkware.com" zdy="125">
      <w:pPr>
        <w:pStyle w:val="affffb"/>
        <w:ind w:firstLine="420"/>
      </w:pPr>
      <w:r>
        <w:rPr>
          <w:i/>
        </w:rPr>
        <w:t>L</w:t>
      </w:r>
      <w:r>
        <w:rPr>
          <w:vertAlign w:val="subscript"/>
        </w:rPr>
        <w:t>1</w:t>
      </w:r>
      <w:r>
        <w:rPr>
          <w:rFonts w:hint="eastAsia"/>
        </w:rPr>
        <w:t>、</w:t>
      </w:r>
      <w:r>
        <w:rPr>
          <w:i/>
        </w:rPr>
        <w:t>L</w:t>
      </w:r>
      <w:r>
        <w:rPr>
          <w:vertAlign w:val="subscript"/>
        </w:rPr>
        <w:t>2</w:t>
      </w:r>
      <w:r>
        <w:rPr>
          <w:rFonts w:hint="eastAsia"/>
        </w:rPr>
        <w:t>、</w:t>
      </w:r>
      <w:r>
        <w:rPr>
          <w:i/>
        </w:rPr>
        <w:t>L</w:t>
      </w:r>
      <w:r>
        <w:rPr>
          <w:vertAlign w:val="subscript"/>
        </w:rPr>
        <w:t>3</w:t>
      </w:r>
      <w:r>
        <w:rPr>
          <w:rFonts w:hint="eastAsia"/>
        </w:rPr>
        <w:t>、</w:t>
      </w:r>
      <w:r>
        <w:rPr>
          <w:i/>
        </w:rPr>
        <w:t>L</w:t>
      </w:r>
      <w:r>
        <w:rPr>
          <w:vertAlign w:val="subscript"/>
        </w:rPr>
        <w:t>4</w:t>
      </w:r>
      <w:r>
        <w:rPr>
          <w:rFonts w:hint="eastAsia"/>
        </w:rPr>
        <w:t>：流量试验中的管道长度；</w:t>
      </w:r>
    </w:p>
    <w:p xmlns:cms="http://www.w3.org/ime/cms" xmlns:imeCMS="http://www.megalinkware.com" zdy="125">
      <w:pPr>
        <w:pStyle w:val="affffb"/>
        <w:ind w:firstLine="420"/>
      </w:pPr>
      <w:r>
        <w:rPr>
          <w:i/>
        </w:rPr>
        <w:t>p</w:t>
      </w:r>
      <w:r>
        <w:rPr>
          <w:vertAlign w:val="subscript"/>
        </w:rPr>
        <w:t>md</w:t>
      </w:r>
      <w:r>
        <w:rPr>
          <w:rFonts w:hint="eastAsia"/>
        </w:rPr>
        <w:t>：爆轰冲激波到达后200 μs时间间隔内爆轰压力的时间平均值；</w:t>
      </w:r>
    </w:p>
    <w:p xmlns:cms="http://www.w3.org/ime/cms" xmlns:imeCMS="http://www.megalinkware.com" zdy="125">
      <w:pPr>
        <w:pStyle w:val="affffb"/>
        <w:ind w:firstLine="420"/>
      </w:pPr>
      <w:r>
        <w:rPr>
          <w:i/>
        </w:rPr>
        <w:t>p</w:t>
      </w:r>
      <w:r>
        <w:rPr>
          <w:vertAlign w:val="subscript"/>
        </w:rPr>
        <w:t>mu</w:t>
      </w:r>
      <w:r>
        <w:rPr>
          <w:rFonts w:hint="eastAsia"/>
        </w:rPr>
        <w:t>：在200μs时间间隔内非稳定爆轰瞬态压力的最大时间平均值；</w:t>
      </w:r>
    </w:p>
    <w:p xmlns:cms="http://www.w3.org/ime/cms" xmlns:imeCMS="http://www.megalinkware.com" zdy="125">
      <w:pPr>
        <w:pStyle w:val="affffb"/>
        <w:ind w:firstLine="420"/>
      </w:pPr>
      <w:r>
        <w:rPr>
          <w:i/>
        </w:rPr>
        <w:t>p</w:t>
      </w:r>
      <w:r>
        <w:rPr>
          <w:vertAlign w:val="subscript"/>
        </w:rPr>
        <w:t>t</w:t>
      </w:r>
      <w:r>
        <w:rPr>
          <w:rFonts w:hint="eastAsia"/>
        </w:rPr>
        <w:t>：压力试验中的压力；</w:t>
      </w:r>
    </w:p>
    <w:p xmlns:cms="http://www.w3.org/ime/cms" xmlns:imeCMS="http://www.megalinkware.com" zdy="125">
      <w:pPr>
        <w:pStyle w:val="affffb"/>
        <w:ind w:firstLine="420"/>
      </w:pPr>
      <w:r>
        <w:rPr>
          <w:i/>
        </w:rPr>
        <w:t>p</w:t>
      </w:r>
      <w:r>
        <w:rPr>
          <w:vertAlign w:val="subscript"/>
        </w:rPr>
        <w:t>T</w:t>
      </w:r>
      <w:r>
        <w:rPr>
          <w:rFonts w:hint="eastAsia"/>
        </w:rPr>
        <w:t>：管端型阻火器流量试验中的压力；</w:t>
      </w:r>
    </w:p>
    <w:p xmlns:cms="http://www.w3.org/ime/cms" xmlns:imeCMS="http://www.megalinkware.com" zdy="125">
      <w:pPr>
        <w:pStyle w:val="affffb"/>
        <w:ind w:firstLine="420"/>
      </w:pPr>
      <w:r>
        <w:rPr>
          <w:i/>
        </w:rPr>
        <w:t>p</w:t>
      </w:r>
      <w:r>
        <w:rPr>
          <w:vertAlign w:val="subscript"/>
        </w:rPr>
        <w:t>TB</w:t>
      </w:r>
      <w:r>
        <w:rPr>
          <w:rFonts w:hint="eastAsia"/>
        </w:rPr>
        <w:t>：点燃前压力；</w:t>
      </w:r>
    </w:p>
    <w:p xmlns:cms="http://www.w3.org/ime/cms" xmlns:imeCMS="http://www.megalinkware.com" zdy="125">
      <w:pPr>
        <w:pStyle w:val="affffb"/>
        <w:ind w:firstLine="420"/>
      </w:pPr>
      <w:r>
        <w:rPr>
          <w:i/>
        </w:rPr>
        <w:t>P</w:t>
      </w:r>
      <w:r>
        <w:rPr>
          <w:vertAlign w:val="subscript"/>
        </w:rPr>
        <w:t>0</w:t>
      </w:r>
      <w:r>
        <w:rPr>
          <w:rFonts w:hint="eastAsia"/>
        </w:rPr>
        <w:t>：最大工作压力；</w:t>
      </w:r>
    </w:p>
    <w:p xmlns:cms="http://www.w3.org/ime/cms" xmlns:imeCMS="http://www.megalinkware.com" zdy="125">
      <w:pPr>
        <w:pStyle w:val="affffb"/>
        <w:ind w:firstLine="420"/>
      </w:pPr>
      <w:r>
        <w:rPr>
          <w:rFonts w:hint="eastAsia"/>
        </w:rPr>
        <w:t>△</w:t>
      </w:r>
      <w:r>
        <w:rPr>
          <w:i/>
        </w:rPr>
        <w:t>p</w:t>
      </w:r>
      <w:r>
        <w:rPr>
          <w:rFonts w:hint="eastAsia"/>
        </w:rPr>
        <w:t>：管道阻火器流量试验中的压降；</w:t>
      </w:r>
    </w:p>
    <w:p xmlns:cms="http://www.w3.org/ime/cms" xmlns:imeCMS="http://www.megalinkware.com" zdy="125">
      <w:pPr>
        <w:pStyle w:val="affffb"/>
        <w:ind w:firstLine="420"/>
      </w:pPr>
      <w:r>
        <w:rPr>
          <w:i/>
        </w:rPr>
        <w:t>p</w:t>
      </w:r>
      <w:r>
        <w:rPr>
          <w:vertAlign w:val="subscript"/>
        </w:rPr>
        <w:t>E</w:t>
      </w:r>
      <w:r>
        <w:rPr>
          <w:rFonts w:hint="eastAsia"/>
        </w:rPr>
        <w:t>：动态阻火器耐烧试验的最大压力；</w:t>
      </w:r>
    </w:p>
    <w:p xmlns:cms="http://www.w3.org/ime/cms" xmlns:imeCMS="http://www.megalinkware.com" zdy="125">
      <w:pPr>
        <w:pStyle w:val="affffb"/>
        <w:ind w:firstLine="420"/>
      </w:pPr>
      <w:r>
        <w:rPr>
          <w:i/>
        </w:rPr>
        <w:t>p</w:t>
      </w:r>
      <w:r>
        <w:rPr>
          <w:vertAlign w:val="subscript"/>
        </w:rPr>
        <w:t>m</w:t>
      </w:r>
      <w:r>
        <w:rPr>
          <w:rFonts w:hint="eastAsia"/>
        </w:rPr>
        <w:t>：在耐烧试验中可能导致最高温度的压力；</w:t>
      </w:r>
    </w:p>
    <w:p xmlns:cms="http://www.w3.org/ime/cms" xmlns:imeCMS="http://www.megalinkware.com" zdy="125">
      <w:pPr>
        <w:pStyle w:val="affffb"/>
        <w:ind w:firstLine="420"/>
      </w:pPr>
      <w:r>
        <w:rPr>
          <w:i/>
        </w:rPr>
        <w:t>R</w:t>
      </w:r>
      <w:r>
        <w:rPr>
          <w:vertAlign w:val="subscript"/>
        </w:rPr>
        <w:t>A</w:t>
      </w:r>
      <w:r>
        <w:rPr>
          <w:rFonts w:hint="eastAsia"/>
        </w:rPr>
        <w:t>：阻火元件有效开口面积与管道截面积之比；</w:t>
      </w:r>
    </w:p>
    <w:p xmlns:cms="http://www.w3.org/ime/cms" xmlns:imeCMS="http://www.megalinkware.com" zdy="125">
      <w:pPr>
        <w:pStyle w:val="affffb"/>
        <w:ind w:firstLine="420"/>
      </w:pPr>
      <w:r>
        <w:rPr>
          <w:i/>
        </w:rPr>
        <w:t>R</w:t>
      </w:r>
      <w:r>
        <w:rPr>
          <w:vertAlign w:val="subscript"/>
        </w:rPr>
        <w:t>U</w:t>
      </w:r>
      <w:r>
        <w:rPr>
          <w:rFonts w:hint="eastAsia"/>
        </w:rPr>
        <w:t>：阻火元件自由容积与整个容积之比；</w:t>
      </w:r>
    </w:p>
    <w:p xmlns:cms="http://www.w3.org/ime/cms" xmlns:imeCMS="http://www.megalinkware.com" zdy="125">
      <w:pPr>
        <w:pStyle w:val="affffb"/>
        <w:ind w:firstLine="420"/>
      </w:pPr>
      <w:r>
        <w:rPr>
          <w:i/>
        </w:rPr>
        <w:t>t</w:t>
      </w:r>
      <w:r>
        <w:rPr>
          <w:vertAlign w:val="subscript"/>
        </w:rPr>
        <w:t>BT</w:t>
      </w:r>
      <w:r>
        <w:rPr>
          <w:rFonts w:hint="eastAsia"/>
        </w:rPr>
        <w:t>：燃烧时间；</w:t>
      </w:r>
    </w:p>
    <w:p xmlns:cms="http://www.w3.org/ime/cms" xmlns:imeCMS="http://www.megalinkware.com" zdy="125">
      <w:pPr>
        <w:pStyle w:val="affffb"/>
        <w:ind w:firstLine="420"/>
      </w:pPr>
      <w:r>
        <w:rPr>
          <w:i/>
        </w:rPr>
        <w:t>t</w:t>
      </w:r>
      <w:r>
        <w:rPr>
          <w:vertAlign w:val="subscript"/>
        </w:rPr>
        <w:t>Ppeak</w:t>
      </w:r>
      <w:r>
        <w:rPr>
          <w:rFonts w:hint="eastAsia"/>
        </w:rPr>
        <w:t>：试验中达到与冲击波前沿相关联的峰值压力的时间；</w:t>
      </w:r>
    </w:p>
    <w:p xmlns:cms="http://www.w3.org/ime/cms" xmlns:imeCMS="http://www.megalinkware.com" zdy="125">
      <w:pPr>
        <w:pStyle w:val="affffb"/>
        <w:ind w:firstLine="420"/>
      </w:pPr>
      <w:r>
        <w:rPr>
          <w:i/>
        </w:rPr>
        <w:t>T</w:t>
      </w:r>
      <w:r>
        <w:rPr>
          <w:vertAlign w:val="subscript"/>
        </w:rPr>
        <w:t>TB</w:t>
      </w:r>
      <w:r>
        <w:rPr>
          <w:rFonts w:hint="eastAsia"/>
        </w:rPr>
        <w:t>：阻火器点燃前温度；</w:t>
      </w:r>
    </w:p>
    <w:p xmlns:cms="http://www.w3.org/ime/cms" xmlns:imeCMS="http://www.megalinkware.com" zdy="125">
      <w:pPr>
        <w:pStyle w:val="affffb"/>
        <w:ind w:firstLine="420"/>
      </w:pPr>
      <w:r>
        <w:rPr>
          <w:i/>
        </w:rPr>
        <w:t>T</w:t>
      </w:r>
      <w:r>
        <w:rPr>
          <w:vertAlign w:val="subscript"/>
        </w:rPr>
        <w:t>0</w:t>
      </w:r>
      <w:r>
        <w:rPr>
          <w:rFonts w:hint="eastAsia"/>
        </w:rPr>
        <w:t>：阻火器最高工作温度；</w:t>
      </w:r>
    </w:p>
    <w:p xmlns:cms="http://www.w3.org/ime/cms" xmlns:imeCMS="http://www.megalinkware.com" zdy="125">
      <w:pPr>
        <w:pStyle w:val="affffb"/>
        <w:ind w:firstLine="420"/>
      </w:pPr>
      <w:r>
        <w:rPr>
          <w:i/>
        </w:rPr>
        <w:t>v</w:t>
      </w:r>
      <w:r>
        <w:rPr>
          <w:vertAlign w:val="subscript"/>
        </w:rPr>
        <w:t>max</w:t>
      </w:r>
      <w:r>
        <w:rPr>
          <w:rFonts w:hint="eastAsia"/>
        </w:rPr>
        <w:t>：体积流量-压降试验（流量试验）期间的最大流速；</w:t>
      </w:r>
    </w:p>
    <w:p xmlns:cms="http://www.w3.org/ime/cms" xmlns:imeCMS="http://www.megalinkware.com" zdy="125">
      <w:pPr>
        <w:pStyle w:val="affffb"/>
        <w:ind w:firstLine="420"/>
      </w:pPr>
      <w:r>
        <w:rPr>
          <w:i/>
        </w:rPr>
        <w:t>v</w:t>
      </w:r>
      <w:r>
        <w:rPr>
          <w:vertAlign w:val="subscript"/>
        </w:rPr>
        <w:t>min</w:t>
      </w:r>
      <w:r>
        <w:rPr>
          <w:rFonts w:hint="eastAsia"/>
        </w:rPr>
        <w:t>：体积流量-压降试验（流量试验）期间的最小流速；</w:t>
      </w:r>
    </w:p>
    <w:p xmlns:cms="http://www.w3.org/ime/cms" xmlns:imeCMS="http://www.megalinkware.com" zdy="125">
      <w:pPr>
        <w:pStyle w:val="affffb"/>
        <w:ind w:firstLine="420"/>
      </w:pPr>
      <w:r>
        <w:rPr>
          <w:i/>
        </w:rPr>
        <w:t>V̇</w:t>
      </w:r>
      <w:r>
        <w:rPr>
          <w:rFonts w:hint="eastAsia"/>
        </w:rPr>
        <w:t>：体积流量；</w:t>
      </w:r>
    </w:p>
    <w:p xmlns:cms="http://www.w3.org/ime/cms" xmlns:imeCMS="http://www.megalinkware.com" zdy="125">
      <w:pPr>
        <w:pStyle w:val="affffb"/>
        <w:ind w:firstLine="420"/>
      </w:pPr>
      <w:r>
        <w:rPr>
          <w:i/>
        </w:rPr>
        <w:t>V̇</w:t>
      </w:r>
      <w:r>
        <w:rPr>
          <w:vertAlign w:val="subscript"/>
        </w:rPr>
        <w:t>c</w:t>
      </w:r>
      <w:r>
        <w:rPr>
          <w:rFonts w:hint="eastAsia"/>
        </w:rPr>
        <w:t>：临界体积流量；</w:t>
      </w:r>
    </w:p>
    <w:p xmlns:cms="http://www.w3.org/ime/cms" xmlns:imeCMS="http://www.megalinkware.com" zdy="125">
      <w:pPr>
        <w:pStyle w:val="affffb"/>
        <w:ind w:firstLine="420"/>
      </w:pPr>
      <w:r>
        <w:rPr>
          <w:i/>
        </w:rPr>
        <w:t>V̇</w:t>
      </w:r>
      <w:r>
        <w:rPr>
          <w:vertAlign w:val="subscript"/>
        </w:rPr>
        <w:t>CL</w:t>
      </w:r>
      <w:r>
        <w:rPr>
          <w:rFonts w:hint="eastAsia"/>
        </w:rPr>
        <w:t>：动态阻火器关闭点的流量；</w:t>
      </w:r>
    </w:p>
    <w:p xmlns:cms="http://www.w3.org/ime/cms" xmlns:imeCMS="http://www.megalinkware.com" zdy="125">
      <w:pPr>
        <w:pStyle w:val="affffb"/>
        <w:ind w:firstLine="420"/>
      </w:pPr>
      <w:r>
        <w:rPr>
          <w:i/>
        </w:rPr>
        <w:t>V̇</w:t>
      </w:r>
      <w:r>
        <w:rPr>
          <w:vertAlign w:val="subscript"/>
        </w:rPr>
        <w:t>0</w:t>
      </w:r>
      <w:r>
        <w:rPr>
          <w:rFonts w:hint="eastAsia"/>
        </w:rPr>
        <w:t>：动态阻火器上耐烧的最小体积流量；</w:t>
      </w:r>
    </w:p>
    <w:p xmlns:cms="http://www.w3.org/ime/cms" xmlns:imeCMS="http://www.megalinkware.com" zdy="125">
      <w:pPr>
        <w:pStyle w:val="affffb"/>
        <w:ind w:firstLine="420"/>
      </w:pPr>
      <w:r>
        <w:rPr>
          <w:i/>
        </w:rPr>
        <w:t>V̇</w:t>
      </w:r>
      <w:r>
        <w:rPr>
          <w:vertAlign w:val="subscript"/>
        </w:rPr>
        <w:t>E</w:t>
      </w:r>
      <w:r>
        <w:rPr>
          <w:rFonts w:hint="eastAsia"/>
        </w:rPr>
        <w:t>：动态阻火器上耐烧的最大体积流量；</w:t>
      </w:r>
    </w:p>
    <w:p xmlns:cms="http://www.w3.org/ime/cms" xmlns:imeCMS="http://www.megalinkware.com" zdy="125">
      <w:pPr>
        <w:pStyle w:val="affffb"/>
        <w:ind w:firstLine="420"/>
      </w:pPr>
      <w:r>
        <w:rPr>
          <w:i/>
        </w:rPr>
        <w:t>V̇</w:t>
      </w:r>
      <w:r>
        <w:rPr>
          <w:vertAlign w:val="subscript"/>
        </w:rPr>
        <w:t>K</w:t>
      </w:r>
      <w:r>
        <w:rPr>
          <w:rFonts w:hint="eastAsia"/>
        </w:rPr>
        <w:t>：动态阻火器在设定压力下的最大体积流量；</w:t>
      </w:r>
    </w:p>
    <w:p xmlns:cms="http://www.w3.org/ime/cms" xmlns:imeCMS="http://www.megalinkware.com" zdy="125">
      <w:pPr>
        <w:pStyle w:val="affffb"/>
        <w:ind w:firstLine="420"/>
      </w:pPr>
      <w:r>
        <w:rPr>
          <w:i/>
        </w:rPr>
        <w:t>V̇</w:t>
      </w:r>
      <w:r>
        <w:rPr>
          <w:vertAlign w:val="subscript"/>
        </w:rPr>
        <w:t>m</w:t>
      </w:r>
      <w:r>
        <w:rPr>
          <w:rFonts w:hint="eastAsia"/>
        </w:rPr>
        <w:t>：导致最高温度的体积流量；</w:t>
      </w:r>
    </w:p>
    <w:p xmlns:cms="http://www.w3.org/ime/cms" xmlns:imeCMS="http://www.megalinkware.com" zdy="125">
      <w:pPr>
        <w:pStyle w:val="affffb"/>
        <w:ind w:firstLine="420"/>
      </w:pPr>
      <w:r>
        <w:rPr>
          <w:i/>
        </w:rPr>
        <w:t>V̇</w:t>
      </w:r>
      <w:r>
        <w:rPr>
          <w:vertAlign w:val="subscript"/>
        </w:rPr>
        <w:t>M</w:t>
      </w:r>
      <w:r>
        <w:rPr>
          <w:rFonts w:hint="eastAsia"/>
        </w:rPr>
        <w:t>：受保护储罐内的最小容积；</w:t>
      </w:r>
    </w:p>
    <w:p xmlns:cms="http://www.w3.org/ime/cms" xmlns:imeCMS="http://www.megalinkware.com" zdy="125">
      <w:pPr>
        <w:pStyle w:val="affffb"/>
        <w:ind w:firstLine="420"/>
      </w:pPr>
      <w:r>
        <w:rPr>
          <w:i/>
        </w:rPr>
        <w:t>V̇</w:t>
      </w:r>
      <w:r>
        <w:rPr>
          <w:vertAlign w:val="subscript"/>
        </w:rPr>
        <w:t>max</w:t>
      </w:r>
      <w:r>
        <w:rPr>
          <w:rFonts w:hint="eastAsia"/>
        </w:rPr>
        <w:t>：安全体积流量；</w:t>
      </w:r>
    </w:p>
    <w:p xmlns:cms="http://www.w3.org/ime/cms" xmlns:imeCMS="http://www.megalinkware.com" zdy="125">
      <w:pPr>
        <w:pStyle w:val="affffb"/>
        <w:ind w:firstLine="420"/>
      </w:pPr>
      <w:r>
        <w:rPr>
          <w:i/>
        </w:rPr>
        <w:t>V̇</w:t>
      </w:r>
      <w:r>
        <w:rPr>
          <w:vertAlign w:val="subscript"/>
        </w:rPr>
        <w:t>s</w:t>
      </w:r>
      <w:r>
        <w:rPr>
          <w:rFonts w:hint="eastAsia"/>
        </w:rPr>
        <w:t>：包括安全裕度的安全体积流量；</w:t>
      </w:r>
    </w:p>
    <w:p xmlns:cms="http://www.w3.org/ime/cms" xmlns:imeCMS="http://www.megalinkware.com" zdy="125">
      <w:pPr>
        <w:pStyle w:val="affffb"/>
        <w:ind w:firstLine="420"/>
      </w:pPr>
      <w:r>
        <w:rPr>
          <w:i/>
        </w:rPr>
        <w:t>V̇</w:t>
      </w:r>
      <w:r>
        <w:rPr>
          <w:vertAlign w:val="subscript"/>
        </w:rPr>
        <w:t>t</w:t>
      </w:r>
      <w:r>
        <w:rPr>
          <w:rFonts w:hint="eastAsia"/>
        </w:rPr>
        <w:t>：导致火焰传播的最大体积流量；</w:t>
      </w:r>
    </w:p>
    <w:p xmlns:cms="http://www.w3.org/ime/cms" xmlns:imeCMS="http://www.megalinkware.com" zdy="125">
      <w:pPr>
        <w:pStyle w:val="affffb"/>
        <w:ind w:firstLine="420"/>
      </w:pPr>
      <w:r>
        <w:rPr>
          <w:i/>
        </w:rPr>
        <w:t>Z</w:t>
      </w:r>
      <w:r>
        <w:rPr>
          <w:vertAlign w:val="subscript"/>
        </w:rPr>
        <w:t>Rmin</w:t>
      </w:r>
      <w:r>
        <w:rPr>
          <w:rFonts w:hint="eastAsia"/>
        </w:rPr>
        <w:t>：浸没管出口之上的最小静止水封浸没深度；</w:t>
      </w:r>
    </w:p>
    <w:p xmlns:cms="http://www.w3.org/ime/cms" xmlns:imeCMS="http://www.megalinkware.com" zdy="125">
      <w:pPr>
        <w:pStyle w:val="affffb"/>
        <w:ind w:firstLine="420"/>
      </w:pPr>
      <w:r>
        <w:rPr>
          <w:i/>
        </w:rPr>
        <w:t>Z</w:t>
      </w:r>
      <w:r>
        <w:rPr>
          <w:vertAlign w:val="subscript"/>
        </w:rPr>
        <w:t>R</w:t>
      </w:r>
      <w:r>
        <w:rPr>
          <w:rFonts w:hint="eastAsia"/>
        </w:rPr>
        <w:t>：静止水封浸没深度，对应于</w:t>
      </w:r>
      <w:r>
        <w:rPr>
          <w:i/>
        </w:rPr>
        <w:t>Z</w:t>
      </w:r>
      <w:r>
        <w:rPr>
          <w:vertAlign w:val="subscript"/>
        </w:rPr>
        <w:t>Rmin</w:t>
      </w:r>
      <w:r>
        <w:rPr>
          <w:rFonts w:hint="eastAsia"/>
        </w:rPr>
        <w:t>加制造商推荐的安全裕度；</w:t>
      </w:r>
    </w:p>
    <w:p xmlns:cms="http://www.w3.org/ime/cms" xmlns:imeCMS="http://www.megalinkware.com" zdy="125">
      <w:pPr>
        <w:pStyle w:val="affffb"/>
        <w:ind w:firstLine="420"/>
      </w:pPr>
      <w:r>
        <w:rPr>
          <w:i/>
        </w:rPr>
        <w:t>Z</w:t>
      </w:r>
      <w:r>
        <w:rPr>
          <w:vertAlign w:val="subscript"/>
        </w:rPr>
        <w:t>0min</w:t>
      </w:r>
      <w:r>
        <w:rPr>
          <w:rFonts w:hint="eastAsia"/>
        </w:rPr>
        <w:t>：混合物流从浸没管中排出水时的最小工作水封浸没深度，其中</w:t>
      </w:r>
      <w:r>
        <w:rPr>
          <w:i/>
        </w:rPr>
        <w:t>Z</w:t>
      </w:r>
      <w:r>
        <w:rPr>
          <w:vertAlign w:val="subscript"/>
        </w:rPr>
        <w:t>0min</w:t>
      </w:r>
      <w:r>
        <w:rPr>
          <w:rFonts w:hint="eastAsia"/>
        </w:rPr>
        <w:t>＞</w:t>
      </w:r>
      <w:r>
        <w:rPr>
          <w:i/>
        </w:rPr>
        <w:t>Z</w:t>
      </w:r>
      <w:r>
        <w:rPr>
          <w:vertAlign w:val="subscript"/>
        </w:rPr>
        <w:t>Rmin</w:t>
      </w:r>
      <w:r>
        <w:rPr>
          <w:rFonts w:hint="eastAsia"/>
        </w:rPr>
        <w:t>；</w:t>
      </w:r>
    </w:p>
    <w:p xmlns:cms="http://www.w3.org/ime/cms" xmlns:imeCMS="http://www.megalinkware.com" zdy="125">
      <w:pPr>
        <w:pStyle w:val="affffb"/>
        <w:ind w:firstLine="420"/>
      </w:pPr>
      <w:r>
        <w:rPr>
          <w:i/>
        </w:rPr>
        <w:t>Z</w:t>
      </w:r>
      <w:r>
        <w:rPr>
          <w:vertAlign w:val="subscript"/>
        </w:rPr>
        <w:t>0</w:t>
      </w:r>
      <w:r>
        <w:rPr>
          <w:rFonts w:hint="eastAsia"/>
        </w:rPr>
        <w:t>：工作水封浸没深度，对应于</w:t>
      </w:r>
      <w:r>
        <w:rPr>
          <w:i/>
        </w:rPr>
        <w:t>Z</w:t>
      </w:r>
      <w:r>
        <w:rPr>
          <w:vertAlign w:val="subscript"/>
        </w:rPr>
        <w:t>0min</w:t>
      </w:r>
      <w:r>
        <w:rPr>
          <w:rFonts w:hint="eastAsia"/>
        </w:rPr>
        <w:t>加制造商推荐的安全裕度；</w:t>
      </w:r>
    </w:p>
    <w:p xmlns:cms="http://www.w3.org/ime/cms" xmlns:imeCMS="http://www.megalinkware.com" zdy="125">
      <w:pPr>
        <w:pStyle w:val="affffb"/>
        <w:ind w:firstLine="420"/>
      </w:pPr>
      <w:r>
        <w:rPr>
          <w:rFonts w:hint="eastAsia"/>
        </w:rPr>
        <w:t>所有压力值均为绝对压力。</w:t>
      </w:r>
    </w:p>
    <!--note开始-->
    <w:p xmlns:imeCMS="http://www.megalinkware.com" xmlns:cms="http://www.w3.org/ime/cms">
      <w:pPr>
        <w:pStyle w:val="afff2"/>
        <w:textAlignment w:val="top"/>
        <w:ind w:left="731" w:hanging="374"/>
      </w:pPr>
      <w:r>
        <w:rPr>
          <w:sz w:val="18"/>
          <w:szCs w:val="18"/>
          <w:rFonts w:hint="eastAsia"/>
        </w:rPr>
        <w:t>阻火器图形中的符号与ISO14617-7一致。</w:t>
      </w:r>
    </w:p>
    <!--note结束-->
    <!--Topic unique_37 结束-->
    <!--Topic unique_38 开始-->
    <!--1级Title-->
    <w:p xmlns:imeCMS="http://www.megalinkware.com" xmlns:cms="http://www.w3.org/ime/cms">
      <w:pPr>
        <w:pStyle w:val="affc"/>
        <w:spacing w:before="312" w:after="312"/>
      </w:pPr>
      <w:bookmarkStart w:id="95" w:name="_Refd28e2109"/>
      <w:bookmarkStart w:id="96" w:name="_Tocd28e2109"/>
      <w:r>
        <w:rPr>
          <w:rFonts w:hint="eastAsia"/>
        </w:rPr>
        <w:t>危险和阻火器分类</w:t>
      </w:r>
      <w:bookmarkEnd w:id="95"/>
      <w:bookmarkEnd w:id="96"/>
    </w:p>
    <!--Topic unique_39 开始-->
    <!--2级Title-->
    <w:p xmlns:imeCMS="http://www.megalinkware.com" xmlns:cms="http://www.w3.org/ime/cms">
      <w:pPr>
        <w:pStyle w:val="affd"/>
        <w:spacing w:before="156" w:after="156"/>
      </w:pPr>
      <w:bookmarkStart w:id="97" w:name="_Refd28e2113"/>
      <w:bookmarkStart w:id="98" w:name="_Tocd28e2113"/>
      <w:r>
        <w:rPr>
          <w:rFonts w:hint="eastAsia"/>
        </w:rPr>
        <w:t>火焰传播分类：爆燃、稳定和非稳定爆轰</w:t>
      </w:r>
      <w:bookmarkEnd w:id="97"/>
      <w:bookmarkEnd w:id="98"/>
    </w:p>
    <w:p xmlns:cms="http://www.w3.org/ime/cms" xmlns:imeCMS="http://www.megalinkware.com" zdy="125">
      <w:pPr>
        <w:pStyle w:val="affffb"/>
        <w:ind w:firstLine="420"/>
      </w:pPr>
      <w:r>
        <w:rPr>
          <w:rFonts w:hint="eastAsia"/>
        </w:rPr>
        <w:t>爆炸性混合物的点燃会引发爆燃，仅涉及这种危害的阻火器归类为阻爆燃型阻火器。</w:t>
      </w:r>
    </w:p>
    <!--note开始-->
    <w:p xmlns:imeCMS="http://www.megalinkware.com" xmlns:cms="http://www.w3.org/ime/cms">
      <w:pPr>
        <w:pStyle w:val="a5"/>
        <w:textAlignment w:val="top"/>
        <w:numPr>
          <w:ilvl w:val="0"/>
          <w:numId w:val="187"/>
        </w:numPr>
        <w:ind w:left="828" w:leftChars="0" w:hanging="442" w:firstLineChars="0"/>
      </w:pPr>
      <w:r>
        <w:rPr>
          <w:sz w:val="18"/>
          <w:szCs w:val="18"/>
          <w:rFonts w:hint="eastAsia"/>
        </w:rPr>
        <w:t>如果有足够的管道长度，限制在管道内的爆燃通常会加速，并且可能从非稳定爆轰转变到稳定爆轰。管道长度将根据混合物的初始条件和管道系统的结构而变化。</w:t>
      </w:r>
    </w:p>
    <!--note结束-->
    <w:p xmlns:cms="http://www.w3.org/ime/cms" xmlns:imeCMS="http://www.megalinkware.com" zdy="125">
      <w:pPr>
        <w:pStyle w:val="affffb"/>
        <w:ind w:firstLine="420"/>
      </w:pPr>
      <w:r>
        <w:rPr>
          <w:rFonts w:hint="eastAsia"/>
        </w:rPr>
        <w:t>按照7.3.3.2或7.3.3.3进行试验的阻火器归类为阻稳定爆轰型阻火器，适用于爆燃和稳定爆轰。</w:t>
      </w:r>
    </w:p>
    <!--note开始-->
    <w:p xmlns:imeCMS="http://www.megalinkware.com" xmlns:cms="http://www.w3.org/ime/cms">
      <w:pPr>
        <w:pStyle w:val="a5"/>
        <w:textAlignment w:val="top"/>
        <w:numPr>
          <w:ilvl w:val="0"/>
          <w:numId w:val="187"/>
        </w:numPr>
        <w:ind w:left="828" w:leftChars="0" w:hanging="442" w:firstLineChars="0"/>
      </w:pPr>
      <w:r>
        <w:rPr>
          <w:sz w:val="18"/>
          <w:szCs w:val="18"/>
          <w:rFonts w:hint="eastAsia"/>
        </w:rPr>
        <w:t>非稳定爆轰是一种特殊的危害，需要比稳定爆轰性能更高的阻火器。</w:t>
      </w:r>
    </w:p>
    <!--note结束-->
    <w:p xmlns:cms="http://www.w3.org/ime/cms" xmlns:imeCMS="http://www.megalinkware.com" zdy="125">
      <w:pPr>
        <w:pStyle w:val="affffb"/>
        <w:ind w:firstLine="420"/>
      </w:pPr>
      <w:r>
        <w:rPr>
          <w:rFonts w:hint="eastAsia"/>
        </w:rPr>
        <w:t>按照7.3.3.4或7.3.3.5进行试验的阻火器归类为阻非稳定爆轰型阻火器，适用于爆燃、稳定爆轰和非稳定爆轰。</w:t>
      </w:r>
    </w:p>
    <w:p xmlns:cms="http://www.w3.org/ime/cms" xmlns:imeCMS="http://www.megalinkware.com" zdy="125">
      <w:pPr>
        <w:pStyle w:val="affffb"/>
        <w:ind w:firstLine="420"/>
      </w:pPr>
      <w:r>
        <w:rPr>
          <w:rFonts w:hint="eastAsia"/>
        </w:rPr>
        <w:t>表1列出了本文件所涵盖的具体危害、适用阻火器的分类和所需的试验。</w:t>
      </w:r>
    </w:p>
    <w:p xmlns:cms="http://www.w3.org/ime/cms" xmlns:imeCMS="http://www.megalinkware.com" xmlns:dita-ot="http://dita-ot.sourceforge.net/ns/201007/dita-ot" xmlns:vf="http://www.megalinkware.com">
      <w:pPr>
        <w:pStyle w:val="aff2"/>
        <w:keepNext/>
        <w:spacing w:before="156" w:after="156"/>
        <w:ind w:firstLine="0"/>
      </w:pPr>
      <w:bookmarkStart w:id="99" w:name="_Refd28e2188"/>
      <w:bookmarkStart w:id="100" w:name="_Tocd28e2188"/>
      <w:r>
        <w:rPr>
          <w:rFonts w:hint="eastAsia"/>
        </w:rPr>
        <w:t>用于爆燃、稳定和非稳定爆轰的阻火器分类</w:t>
      </w:r>
      <w:bookmarkEnd w:id="99"/>
      <w:bookmarkEnd w:id="100"/>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4677"/>
        <w:gridCol w:w="4677"/>
      </w:tblGrid>
      <w:tr>
        <w:trPr>
          <w:tblHeader/>
        </w:trPr>
        <w:tc>
          <w:tcPr>
            <w:tcW w:w="4677" w:type="dxa"/>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ascii="黑体" w:eastAsia="黑体" w:hAnsi="黑体"/>
              </w:rPr>
              <w:t>应用</w:t>
            </w:r>
          </w:p>
        </w:tc>
        <w:tc>
          <w:tcPr>
            <w:tcW w:w="4677" w:type="dxa"/>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ascii="黑体" w:eastAsia="黑体" w:hAnsi="黑体"/>
              </w:rPr>
              <w:t>阻火器分类</w:t>
            </w:r>
          </w:p>
        </w:tc>
      </w:tr>
      <w:tr>
        <w:trPr/>
        <w:tc>
          <w:tcPr>
            <w:tcW w:w="4677"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a）不受限爆燃进入壳体或容器</w:t>
            </w:r>
          </w:p>
        </w:tc>
        <w:tc>
          <w:tcPr>
            <w:tcW w:w="4677"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管端爆燃</w:t>
            </w:r>
          </w:p>
        </w:tc>
      </w:tr>
      <w:tr>
        <w:trPr/>
        <w:tc>
          <w:tcPr>
            <w:tcW w:w="4677"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b）受限爆燃沿管道传播到连接管道</w:t>
            </w:r>
          </w:p>
        </w:tc>
        <w:tc>
          <w:tcPr>
            <w:tcW w:w="4677"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管道爆燃</w:t>
            </w:r>
          </w:p>
        </w:tc>
      </w:tr>
      <w:tr>
        <w:trPr/>
        <w:tc>
          <w:tcPr>
            <w:tcW w:w="4677"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c）受壳体或管道限制的爆燃传播到外部大气或进入连接设备</w:t>
            </w:r>
          </w:p>
        </w:tc>
        <w:tc>
          <w:tcPr>
            <w:tcW w:w="4677"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预容积爆燃</w:t>
            </w:r>
          </w:p>
        </w:tc>
      </w:tr>
      <w:tr>
        <w:trPr/>
        <w:tc>
          <w:tcPr>
            <w:tcW w:w="4677"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d）稳定爆轰沿管道传播到连接管道</w:t>
            </w:r>
          </w:p>
        </w:tc>
        <w:tc>
          <w:tcPr>
            <w:tcW w:w="4677"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管道稳定爆轰</w:t>
            </w:r>
          </w:p>
        </w:tc>
      </w:tr>
      <w:tr>
        <w:trPr/>
        <w:tc>
          <w:tcPr>
            <w:tcW w:w="4677"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e）非稳定爆轰沿管道传播到连接管道</w:t>
            </w:r>
          </w:p>
        </w:tc>
        <w:tc>
          <w:tcPr>
            <w:tcW w:w="4677"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管道非稳定爆轰</w:t>
            </w:r>
          </w:p>
        </w:tc>
      </w:tr>
      <w:tr>
        <w:trPr/>
        <w:tc>
          <w:tcPr>
            <w:tcW w:w="4677"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f）管道末端的稳定爆轰传播到外壳或容器</w:t>
            </w:r>
          </w:p>
        </w:tc>
        <w:tc>
          <w:tcPr>
            <w:tcW w:w="4677"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管端稳定爆轰</w:t>
            </w:r>
          </w:p>
        </w:tc>
      </w:tr>
    </w:tbl>
    <w:p xmlns:cms="http://www.w3.org/ime/cms" xmlns:imeCMS="http://www.megalinkware.com" xmlns:dita-ot="http://dita-ot.sourceforge.net/ns/201007/dita-ot" xmlns:vf="http://www.megalinkware.com">
      <w:pPr>
        <w:spacing w:line="120" w:lineRule="exact"/>
      </w:pPr>
    </w:p>
    <!--Topic unique_39 结束-->
    <!--Topic unique_40 开始-->
    <!--2级Title-->
    <w:p xmlns:imeCMS="http://www.megalinkware.com" xmlns:cms="http://www.w3.org/ime/cms">
      <w:pPr>
        <w:pStyle w:val="affd"/>
        <w:spacing w:before="156" w:after="156"/>
      </w:pPr>
      <w:bookmarkStart w:id="101" w:name="_Refd28e2190"/>
      <w:bookmarkStart w:id="102" w:name="_Tocd28e2190"/>
      <w:r>
        <w:rPr>
          <w:rFonts w:hint="eastAsia"/>
        </w:rPr>
        <w:t>火焰传播分类：稳定燃烧</w:t>
      </w:r>
      <w:bookmarkEnd w:id="101"/>
      <w:bookmarkEnd w:id="102"/>
    </w:p>
    <w:p xmlns:cms="http://www.w3.org/ime/cms" xmlns:imeCMS="http://www.megalinkware.com" zdy="125">
      <w:pPr>
        <w:pStyle w:val="affffb"/>
        <w:ind w:firstLine="420"/>
      </w:pPr>
      <w:r>
        <w:rPr>
          <w:rFonts w:hint="eastAsia"/>
        </w:rPr>
        <w:t>在可能有爆炸性混合物向阻火器未保护侧连续流动的应用中，点燃后的稳定燃烧会产生附加危险。应考虑以下情况：</w:t>
      </w:r>
    </w:p>
    <w:p xmlns:cms="http://www.w3.org/ime/cms" xmlns:imeCMS="http://www.megalinkware.com" zdy="125">
      <w:pPr>
        <w:pStyle w:val="af2"/>
      </w:pPr>
      <w:r>
        <w:rPr>
          <w:rFonts w:hint="eastAsia"/>
        </w:rPr>
        <w:t>如果能在1min～30min的特定时间内停止爆炸性混合物的流动，则当按照7.3.4进行试验时能在稳定燃烧期间防止火焰传播的阻火器适用于该危害，并归类为耐短时燃烧型；</w:t>
      </w:r>
    </w:p>
    <!--note开始-->
    <w:p xmlns:imeCMS="http://www.megalinkware.com" xmlns:cms="http://www.w3.org/ime/cms">
      <w:pPr>
        <w:pStyle w:val="afff2"/>
        <w:textAlignment w:val="top"/>
        <w:ind w:left="731" w:hanging="374"/>
      </w:pPr>
      <w:r>
        <w:rPr>
          <w:sz w:val="18"/>
          <w:szCs w:val="18"/>
          <w:rFonts w:hint="eastAsia"/>
        </w:rPr>
        <w:t>旁路、充分稀释或惰化是相当于停止流动的措施。</w:t>
      </w:r>
    </w:p>
    <!--note结束-->
    <w:p xmlns:cms="http://www.w3.org/ime/cms" xmlns:imeCMS="http://www.megalinkware.com" zdy="125">
      <w:pPr>
        <w:pStyle w:val="af2"/>
      </w:pPr>
      <w:r>
        <w:rPr>
          <w:rFonts w:hint="eastAsia"/>
        </w:rPr>
        <w:t>如果不能停止爆炸性混合物的流动，或者由于运行原因预期不在30min内停止，则当按照7.3.5进行试验时能防止这种稳定燃烧的火焰传播的阻火器适用于该危害，并归类为耐烧型。</w:t>
      </w:r>
    </w:p>
    <!--Topic unique_40 结束-->
    <!--Topic unique_41 开始-->
    <!--2级Title-->
    <w:p xmlns:imeCMS="http://www.megalinkware.com" xmlns:cms="http://www.w3.org/ime/cms">
      <w:pPr>
        <w:pStyle w:val="affd"/>
        <w:spacing w:before="156" w:after="156"/>
      </w:pPr>
      <w:bookmarkStart w:id="103" w:name="_Refd28e2207"/>
      <w:bookmarkStart w:id="104" w:name="_Tocd28e2207"/>
      <w:r>
        <w:rPr>
          <w:rFonts w:hint="eastAsia"/>
        </w:rPr>
        <w:t>试验指标</w:t>
      </w:r>
      <w:bookmarkEnd w:id="103"/>
      <w:bookmarkEnd w:id="104"/>
    </w:p>
    <w:p xmlns:cms="http://www.w3.org/ime/cms" xmlns:imeCMS="http://www.megalinkware.com" zdy="125">
      <w:pPr>
        <w:pStyle w:val="affffb"/>
        <w:ind w:firstLine="420"/>
      </w:pPr>
      <w:r>
        <w:rPr>
          <w:rFonts w:hint="eastAsia"/>
        </w:rPr>
        <w:t>阻火器应按爆炸性气体-空气或蒸气-空气混合物的具体设备类别进行试验（见表3第1列和第2列）。</w:t>
      </w:r>
    </w:p>
    <w:p xmlns:cms="http://www.w3.org/ime/cms" xmlns:imeCMS="http://www.megalinkware.com" zdy="125">
      <w:pPr>
        <w:pStyle w:val="affffb"/>
        <w:ind w:firstLine="420"/>
      </w:pPr>
      <w:r>
        <w:rPr>
          <w:rFonts w:hint="eastAsia"/>
        </w:rPr>
        <w:t>试验见表2。</w:t>
      </w:r>
    </w:p>
    <w:p xmlns:cms="http://www.w3.org/ime/cms" xmlns:imeCMS="http://www.megalinkware.com" xmlns:dita-ot="http://dita-ot.sourceforge.net/ns/201007/dita-ot" xmlns:vf="http://www.megalinkware.com">
      <w:pPr>
        <w:pStyle w:val="aff2"/>
        <w:keepNext/>
        <w:spacing w:before="156" w:after="156"/>
        <w:ind w:firstLine="0"/>
      </w:pPr>
      <w:bookmarkStart w:id="105" w:name="_Refd28e2499"/>
      <w:bookmarkStart w:id="106" w:name="_Tocd28e2499"/>
      <w:r>
        <w:rPr>
          <w:rFonts w:hint="eastAsia"/>
        </w:rPr>
        <w:t>试验总结</w:t>
      </w:r>
      <w:bookmarkEnd w:id="105"/>
      <w:bookmarkEnd w:id="106"/>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2806"/>
        <w:gridCol w:w="2057"/>
        <w:gridCol w:w="1496"/>
        <w:gridCol w:w="1496"/>
        <w:gridCol w:w="1496"/>
      </w:tblGrid>
      <w:tr>
        <w:trPr>
          <w:tblHeader/>
        </w:trPr>
        <w:tc>
          <w:tcPr>
            <w:tcW w:w="4863" w:type="dxa"/>
            <w:gridSpan w:val="2"/>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阻火器类型</w:t>
            </w:r>
          </w:p>
        </w:tc>
        <w:tc>
          <w:tcPr>
            <w:tcW w:w="1496"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火焰传播试验</w:t>
            </w:r>
          </w:p>
        </w:tc>
        <w:tc>
          <w:tcPr>
            <w:tcW w:w="1496"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燃烧试验</w:t>
            </w:r>
          </w:p>
        </w:tc>
        <w:tc>
          <w:tcPr>
            <w:tcW w:w="1496" w:type="dxa"/>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流量试验</w:t>
            </w:r>
          </w:p>
        </w:tc>
      </w:tr>
      <w:tr>
        <w:trPr/>
        <w:tc>
          <w:tcPr>
            <w:tcW w:w="2806" w:type="dxa"/>
            <w:vMerge w:val="restart"/>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管端阻爆燃型阻火器（DEF）</w:t>
            </w:r>
          </w:p>
        </w:tc>
        <w:tc>
          <w:tcPr>
            <w:tcW w:w="2057"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7.3.2.1</w:t>
            </w:r>
          </w:p>
        </w:tc>
        <w:tc>
          <w:tcPr>
            <w:tcW w:w="1496"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B.3</w:t>
            </w:r>
          </w:p>
        </w:tc>
      </w:tr>
      <w:tr>
        <w:trPr/>
        <w:tc zdy="entry-entry:10;2:1194-currentpos1-startpos2-hbdygentry:5;2:1012">
          <w:tcPr>
            <w:tcBorders>
              <w:top w:val="single" w:sz="12"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11;2:1219-currentpos3-startpos4-hbdygentry:7;2:1089">
          <w:tcPr>
            <w:tcBorders>
              <w:top w:val="single" w:sz="12"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11;2:1219-currentpos5-startpos6-hbdygentry:9;2:1158">
          <w:tcPr>
            <w:tcBorders>
              <w:top w:val="single" w:sz="12" w:space="0" w:color="#000000"/>
              <w:left w:val="single" w:sz="8" w:space="0" w:color="#000000"/>
              <w:bottom w:val="single" w:sz="8" w:space="0" w:color="#000000"/>
              <w:right w:val="single" w:sz="12" w:space="0" w:color="#000000"/>
            </w:tcBorders>
            <w:vMerge/>
          </w:tcPr>
          <w:p>
            <w:pPr>
              <w:ind w:left="0"/>
            </w:pPr>
          </w:p>
        </w:tc>
      </w:tr>
      <w:tr>
        <w:trPr/>
        <w:tc zdy="entry-entry:12;2:1257-currentpos1-startpos2-hbdygentry:5;2:1012">
          <w:tcPr>
            <w:tcBorders>
              <w:top w:val="single" w:sz="12"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13;2:1286-currentpos3-startpos4-hbdygentry:7;2:1089">
          <w:tcPr>
            <w:tcBorders>
              <w:top w:val="single" w:sz="12"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w:t>
            </w:r>
          </w:p>
        </w:tc>
        <w:tc zdy="entry-entry:13;2:1286-currentpos5-startpos6-hbdygentry:9;2:1158">
          <w:tcPr>
            <w:tcBorders>
              <w:top w:val="single" w:sz="12" w:space="0" w:color="#000000"/>
              <w:left w:val="single" w:sz="8" w:space="0" w:color="#000000"/>
              <w:bottom w:val="single" w:sz="8" w:space="0" w:color="#000000"/>
              <w:right w:val="single" w:sz="12" w:space="0" w:color="#000000"/>
            </w:tcBorders>
            <w:vMerge/>
          </w:tcPr>
          <w:p>
            <w:pPr>
              <w:ind w:left="0"/>
            </w:pP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管道阻爆燃型阻火器（DEF）</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7.3.2.2</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w:t>
            </w:r>
          </w:p>
        </w:tc>
      </w:tr>
      <w:tr>
        <w:trPr/>
        <w:tc zdy="entry-entry:19;2:1515-currentpos1-startpos2-hbdygentry:14;2:1333">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20;2:1540-currentpos3-startpos4-hbdygentry:16;2:1410">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20;2:1540-currentpos5-startpos6-hbdygentry:18;2:1479">
          <w:tcPr>
            <w:tcBorders>
              <w:top w:val="single" w:sz="8" w:space="0" w:color="#000000"/>
              <w:left w:val="single" w:sz="8" w:space="0" w:color="#000000"/>
              <w:bottom w:val="single" w:sz="8" w:space="0" w:color="#000000"/>
              <w:right w:val="single" w:sz="12" w:space="0" w:color="#000000"/>
            </w:tcBorders>
            <w:vMerge/>
          </w:tcPr>
          <w:p>
            <w:pPr>
              <w:ind w:left="0"/>
            </w:pPr>
          </w:p>
        </w:tc>
      </w:tr>
      <w:tr>
        <w:trPr/>
        <w:tc zdy="entry-entry:21;2:1578-currentpos1-startpos2-hbdygentry:14;2:1333">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22;2:1607-currentpos3-startpos4-hbdygentry:16;2:1410">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w:t>
            </w:r>
          </w:p>
        </w:tc>
        <w:tc zdy="entry-entry:22;2:1607-currentpos5-startpos6-hbdygentry:18;2:1479">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预容积阻火器（VDEF）</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7.3.2.3</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w:tcPr>
            <w:tcW w:w="14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B.2或B.3</w:t>
            </w: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阻无限制稳定爆轰型阻火器（DET4）</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7.3.3.2</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w:t>
            </w:r>
          </w:p>
        </w:tc>
      </w:tr>
      <w:tr>
        <w:trPr/>
        <w:tc zdy="entry-entry:33;2:2006-currentpos1-startpos2-hbdygentry:28;2:1820">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34;2:2031-currentpos3-startpos4-hbdygentry:30;2:1901">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34;2:2031-currentpos5-startpos6-hbdygentry:32;2:1970">
          <w:tcPr>
            <w:tcBorders>
              <w:top w:val="single" w:sz="8" w:space="0" w:color="#000000"/>
              <w:left w:val="single" w:sz="8" w:space="0" w:color="#000000"/>
              <w:bottom w:val="single" w:sz="8" w:space="0" w:color="#000000"/>
              <w:right w:val="single" w:sz="12" w:space="0" w:color="#000000"/>
            </w:tcBorders>
            <w:vMerge/>
          </w:tcPr>
          <w:p>
            <w:pPr>
              <w:ind w:left="0"/>
            </w:pPr>
          </w:p>
        </w:tc>
      </w:tr>
      <w:tr>
        <w:trPr/>
        <w:tc zdy="entry-entry:35;2:2069-currentpos1-startpos2-hbdygentry:28;2:1820">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36;2:2098-currentpos3-startpos4-hbdygentry:30;2:1901">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zdy="entry-entry:36;2:2098-currentpos5-startpos6-hbdygentry:32;2:1970">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阻有限制稳定爆轰型阻火器（DET3）</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7.3.3.3</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w:t>
            </w:r>
          </w:p>
        </w:tc>
      </w:tr>
      <w:tr>
        <w:trPr/>
        <w:tc zdy="entry-entry:42;2:2342-currentpos1-startpos2-hbdygentry:37;2:2156">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43;2:2367-currentpos3-startpos4-hbdygentry:39;2:2237">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43;2:2367-currentpos5-startpos6-hbdygentry:41;2:2306">
          <w:tcPr>
            <w:tcBorders>
              <w:top w:val="single" w:sz="8" w:space="0" w:color="#000000"/>
              <w:left w:val="single" w:sz="8" w:space="0" w:color="#000000"/>
              <w:bottom w:val="single" w:sz="8" w:space="0" w:color="#000000"/>
              <w:right w:val="single" w:sz="12" w:space="0" w:color="#000000"/>
            </w:tcBorders>
            <w:vMerge/>
          </w:tcPr>
          <w:p>
            <w:pPr>
              <w:ind w:left="0"/>
            </w:pPr>
          </w:p>
        </w:tc>
      </w:tr>
      <w:tr>
        <w:trPr/>
        <w:tc zdy="entry-entry:44;2:2405-currentpos1-startpos2-hbdygentry:37;2:2156">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45;2:2434-currentpos3-startpos4-hbdygentry:39;2:2237">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zdy="entry-entry:45;2:2434-currentpos5-startpos6-hbdygentry:41;2:2306">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阻无限制非稳定爆轰型阻火器（DET2）</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7.3.3.4</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w:t>
            </w:r>
          </w:p>
        </w:tc>
      </w:tr>
      <w:tr>
        <w:trPr/>
        <w:tc zdy="entry-entry:51;2:2679-currentpos1-startpos2-hbdygentry:46;2:2492">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52;2:2704-currentpos3-startpos4-hbdygentry:48;2:2574">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52;2:2704-currentpos5-startpos6-hbdygentry:50;2:2643">
          <w:tcPr>
            <w:tcBorders>
              <w:top w:val="single" w:sz="8" w:space="0" w:color="#000000"/>
              <w:left w:val="single" w:sz="8" w:space="0" w:color="#000000"/>
              <w:bottom w:val="single" w:sz="8" w:space="0" w:color="#000000"/>
              <w:right w:val="single" w:sz="12" w:space="0" w:color="#000000"/>
            </w:tcBorders>
            <w:vMerge/>
          </w:tcPr>
          <w:p>
            <w:pPr>
              <w:ind w:left="0"/>
            </w:pPr>
          </w:p>
        </w:tc>
      </w:tr>
      <w:tr>
        <w:trPr/>
        <w:tc zdy="entry-entry:53;2:2742-currentpos1-startpos2-hbdygentry:46;2:2492">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54;2:2771-currentpos3-startpos4-hbdygentry:48;2:2574">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zdy="entry-entry:54;2:2771-currentpos5-startpos6-hbdygentry:50;2:2643">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阻有限制非稳定爆轰型阻火器（DET1）</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7.3.3.5</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7.3.4</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B.2</w:t>
            </w:r>
          </w:p>
        </w:tc>
      </w:tr>
      <w:tr>
        <w:trPr/>
        <w:tc zdy="entry-entry:60;2:3016-currentpos1-startpos2-hbdygentry:55;2:2829">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61;2:3041-currentpos3-startpos4-hbdygentry:57;2:2911">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7.3.5</w:t>
            </w:r>
          </w:p>
        </w:tc>
        <w:tc zdy="entry-entry:61;2:3041-currentpos5-startpos6-hbdygentry:59;2:2980">
          <w:tcPr>
            <w:tcBorders>
              <w:top w:val="single" w:sz="8" w:space="0" w:color="#000000"/>
              <w:left w:val="single" w:sz="8" w:space="0" w:color="#000000"/>
              <w:bottom w:val="single" w:sz="8" w:space="0" w:color="#000000"/>
              <w:right w:val="single" w:sz="12" w:space="0" w:color="#000000"/>
            </w:tcBorders>
            <w:vMerge/>
          </w:tcPr>
          <w:p>
            <w:pPr>
              <w:ind w:left="0"/>
            </w:pPr>
          </w:p>
        </w:tc>
      </w:tr>
      <w:tr>
        <w:trPr/>
        <w:tc zdy="entry-entry:62;2:3079-currentpos1-startpos2-hbdygentry:55;2:2829">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zdy="entry-entry:63;2:3108-currentpos3-startpos4-hbdygentry:57;2:2911">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zdy="entry-entry:63;2:3108-currentpos5-startpos6-hbdygentry:59;2:2980">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液体产品阻爆轰型阻火器（DET4＋DET2）</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无稳定燃烧等级</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8.3</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w:tcPr>
            <w:tcW w:w="14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vertAlign w:val="subscript"/>
              </w:rPr>
              <w:t>—</w:t>
            </w:r>
          </w:p>
        </w:tc>
      </w:tr>
      <w:tr>
        <w:trPr/>
        <w:tc>
          <w:tcPr>
            <w:tcW w:w="2806"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动态阻火器（高速排气阀）（DEF）</w:t>
            </w: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阻爆燃型</w:t>
            </w:r>
          </w:p>
        </w:tc>
        <w:tc>
          <w:tcPr>
            <w:tcW w:w="149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9.2.1、9.2.2和9.2.3</w:t>
            </w: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vertAlign w:val="subscript"/>
              </w:rPr>
              <w:t>—</w:t>
            </w:r>
          </w:p>
        </w:tc>
        <w:tc>
          <w:tcPr>
            <w:tcW w:w="1496"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B.3.2和B.4</w:t>
            </w:r>
          </w:p>
        </w:tc>
      </w:tr>
      <w:tr>
        <w:trPr/>
        <w:tc zdy="entry-entry:74;2:3549-currentpos1-startpos2-hbdygentry:69;2:3343">
          <w:tcPr>
            <w:tcBorders>
              <w:top w:val="single" w:sz="8" w:space="0" w:color="#000000"/>
              <w:left w:val="single" w:sz="12" w:space="0" w:color="#000000"/>
              <w:bottom w:val="single" w:sz="8" w:space="0" w:color="#000000"/>
              <w:right w:val="single" w:sz="8" w:space="0" w:color="#000000"/>
            </w:tcBorders>
            <w:vMerge/>
          </w:tcPr>
          <w:p>
            <w:pPr>
              <w:ind w:left="0"/>
            </w:pPr>
          </w:p>
        </w:tc>
        <w:tc>
          <w:tcPr>
            <w:tcW w:w="2057"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耐烧型</w:t>
            </w:r>
          </w:p>
        </w:tc>
        <w:tc zdy="entry-entry:75;2:3574-currentpos3-startpos4-hbdygentry:71;2:3421">
          <w:tcPr>
            <w:tcBorders>
              <w:top w:val="single" w:sz="8" w:space="0" w:color="#000000"/>
              <w:left w:val="single" w:sz="8" w:space="0" w:color="#000000"/>
              <w:bottom w:val="single" w:sz="8" w:space="0" w:color="#000000"/>
              <w:right w:val="single" w:sz="8" w:space="0" w:color="#000000"/>
            </w:tcBorders>
            <w:vMerge/>
          </w:tcPr>
          <w:p>
            <w:pPr>
              <w:ind w:left="0"/>
            </w:pPr>
          </w:p>
        </w:tc>
        <w:tc>
          <w:tcPr>
            <w:tcW w:w="1496"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9.2.4</w:t>
            </w:r>
          </w:p>
        </w:tc>
        <w:tc zdy="entry-entry:75;2:3574-currentpos5-startpos6-hbdygentry:73;2:3507">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806"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水封阻火器</w:t>
            </w:r>
          </w:p>
        </w:tc>
        <w:tc>
          <w:tcPr>
            <w:tcW w:w="2057"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耐短时燃烧型</w:t>
            </w:r>
          </w:p>
        </w:tc>
        <w:tc>
          <w:tcPr>
            <w:tcW w:w="1496"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10.2.3、10.2.4</w:t>
            </w:r>
          </w:p>
        </w:tc>
        <w:tc>
          <w:tcPr>
            <w:tcW w:w="1496"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10.2.2</w:t>
            </w:r>
          </w:p>
        </w:tc>
        <w:tc>
          <w:tcPr>
            <w:tcW w:w="1496"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vertAlign w:val="subscript"/>
              </w:rPr>
              <w:t>—</w:t>
            </w:r>
          </w:p>
        </w:tc>
      </w:tr>
    </w:tbl>
    <w:p xmlns:cms="http://www.w3.org/ime/cms" xmlns:imeCMS="http://www.megalinkware.com" xmlns:dita-ot="http://dita-ot.sourceforge.net/ns/201007/dita-ot" xmlns:vf="http://www.megalinkware.com">
      <w:pPr>
        <w:spacing w:line="120" w:lineRule="exact"/>
      </w:pPr>
    </w:p>
    <w:p xmlns:cms="http://www.w3.org/ime/cms" xmlns:imeCMS="http://www.megalinkware.com" zdy="125">
      <w:pPr>
        <w:pStyle w:val="affffb"/>
        <w:ind w:firstLine="420"/>
      </w:pPr>
      <w:r>
        <w:rPr>
          <w:rFonts w:hint="eastAsia"/>
        </w:rPr>
        <w:t>附录D给出了阻稳定爆轰型阻火器（DET3和DET4）和阻非稳定爆轰型阻火器（DET1和DET2）试验结果评价的决策过程流程图。</w:t>
      </w:r>
    </w:p>
    <!--Topic unique_41 结束-->
    <!--Topic unique_38 结束-->
    <!--Topic unique_42 开始-->
    <!--1级Title-->
    <w:p xmlns:imeCMS="http://www.megalinkware.com" xmlns:cms="http://www.w3.org/ime/cms">
      <w:pPr>
        <w:pStyle w:val="affc"/>
        <w:spacing w:before="312" w:after="312"/>
      </w:pPr>
      <w:bookmarkStart w:id="107" w:name="_Refd28e2503"/>
      <w:bookmarkStart w:id="108" w:name="_Tocd28e2503"/>
      <w:r>
        <w:rPr>
          <w:rFonts w:hint="eastAsia"/>
        </w:rPr>
        <w:t>一般要求</w:t>
      </w:r>
      <w:bookmarkEnd w:id="107"/>
      <w:bookmarkEnd w:id="108"/>
    </w:p>
    <!--Topic unique_43 开始-->
    <!--2级Title-->
    <w:p xmlns:imeCMS="http://www.megalinkware.com" xmlns:cms="http://www.w3.org/ime/cms">
      <w:pPr>
        <w:pStyle w:val="affd"/>
        <w:spacing w:before="156" w:after="156"/>
      </w:pPr>
      <w:bookmarkStart w:id="109" w:name="_Refd28e2507"/>
      <w:bookmarkStart w:id="110" w:name="_Tocd28e2507"/>
      <w:r>
        <w:rPr>
          <w:rFonts w:hint="eastAsia"/>
        </w:rPr>
        <w:t>测量仪器</w:t>
      </w:r>
      <w:bookmarkEnd w:id="109"/>
      <w:bookmarkEnd w:id="110"/>
    </w:p>
    <w:p xmlns:cms="http://www.w3.org/ime/cms" xmlns:imeCMS="http://www.megalinkware.com" zdy="125">
      <w:pPr>
        <w:pStyle w:val="affffb"/>
        <w:ind w:firstLine="420"/>
      </w:pPr>
      <w:r>
        <w:rPr>
          <w:rFonts w:hint="eastAsia"/>
        </w:rPr>
        <w:t>试验中应使用经计量校准的合适测量仪器。</w:t>
      </w:r>
    </w:p>
    <w:p xmlns:cms="http://www.w3.org/ime/cms" xmlns:imeCMS="http://www.megalinkware.com" zdy="125">
      <w:pPr>
        <w:pStyle w:val="affffb"/>
        <w:ind w:firstLine="420"/>
      </w:pPr>
      <w:r>
        <w:rPr>
          <w:rFonts w:hint="eastAsia"/>
        </w:rPr>
        <w:t>试验中的测量不确定度应能满足所有要求的试验参数限值。</w:t>
      </w:r>
    </w:p>
    <!--Topic unique_43 结束-->
    <!--Topic unique_44 开始-->
    <!--2级Title-->
    <w:p xmlns:imeCMS="http://www.megalinkware.com" xmlns:cms="http://www.w3.org/ime/cms">
      <w:pPr>
        <w:pStyle w:val="affd"/>
        <w:spacing w:before="156" w:after="156"/>
      </w:pPr>
      <w:bookmarkStart w:id="111" w:name="_Refd28e2515"/>
      <w:bookmarkStart w:id="112" w:name="_Tocd28e2515"/>
      <w:r>
        <w:rPr>
          <w:rFonts w:hint="eastAsia"/>
        </w:rPr>
        <w:t>流量测量（空气）</w:t>
      </w:r>
      <w:bookmarkEnd w:id="111"/>
      <w:bookmarkEnd w:id="112"/>
    </w:p>
    <w:p xmlns:cms="http://www.w3.org/ime/cms" xmlns:imeCMS="http://www.megalinkware.com" zdy="125">
      <w:pPr>
        <w:pStyle w:val="affffb"/>
        <w:ind w:firstLine="420"/>
      </w:pPr>
      <w:r>
        <w:rPr>
          <w:rFonts w:hint="eastAsia"/>
        </w:rPr>
        <w:t>火焰传播试验之前和之后，应按照附录A对阻火器的压降进行试验，使用的体积流量应适合于识别阻火器特别是阻火元件的任何改变（变形）。火焰传播试验后的压降与试验前在相同流量下测得的值相差不应超过20％。短时燃烧试验和耐烧试验后，不需要进行附加的流量测量。</w:t>
      </w:r>
    </w:p>
    <!--Topic unique_44 结束-->
    <!--Topic unique_45 开始-->
    <!--2级Title-->
    <w:p xmlns:imeCMS="http://www.megalinkware.com" xmlns:cms="http://www.w3.org/ime/cms">
      <w:pPr>
        <w:pStyle w:val="affd"/>
        <w:spacing w:before="156" w:after="156"/>
      </w:pPr>
      <w:bookmarkStart w:id="113" w:name="_Refd28e2521"/>
      <w:bookmarkStart w:id="114" w:name="_Tocd28e2521"/>
      <w:r>
        <w:rPr>
          <w:rFonts w:hint="eastAsia"/>
        </w:rPr>
        <w:t>火焰传播试验</w:t>
      </w:r>
      <w:bookmarkEnd w:id="113"/>
      <w:bookmarkEnd w:id="114"/>
    </w:p>
    <!--Topic unique_46 开始-->
    <!--3级Title-->
    <w:p xmlns:imeCMS="http://www.megalinkware.com" xmlns:cms="http://www.w3.org/ime/cms">
      <w:pPr>
        <w:pStyle w:val="affe"/>
        <w:spacing w:before="156" w:after="156"/>
      </w:pPr>
      <w:bookmarkStart w:id="115" w:name="_Refd28e2525"/>
      <w:bookmarkStart w:id="116" w:name="_Tocd28e2525"/>
      <w:r>
        <w:rPr>
          <w:rFonts w:hint="eastAsia"/>
        </w:rPr>
        <w:t>通则</w:t>
      </w:r>
      <w:bookmarkEnd w:id="115"/>
      <w:bookmarkEnd w:id="116"/>
    </w:p>
    <w:p xmlns:cms="http://www.w3.org/ime/cms" xmlns:imeCMS="http://www.megalinkware.com" zdy="125">
      <w:pPr>
        <w:pStyle w:val="affffb"/>
        <w:ind w:firstLine="420"/>
      </w:pPr>
      <w:r>
        <w:rPr>
          <w:rFonts w:hint="eastAsia"/>
        </w:rPr>
        <w:t>所有阻火器均应进行阻止火焰传播的型式试验。阻火器外壳不应出现永久的可见变形。</w:t>
      </w:r>
    </w:p>
    <w:p xmlns:cms="http://www.w3.org/ime/cms" xmlns:imeCMS="http://www.megalinkware.com" zdy="125">
      <w:pPr>
        <w:pStyle w:val="affffb"/>
        <w:ind w:firstLine="420"/>
      </w:pPr>
      <w:r>
        <w:rPr>
          <w:rFonts w:hint="eastAsia"/>
        </w:rPr>
        <w:t>试验应针对基本工作类型（如表2和3.17、3.18、3.19和3.20中所规定），并应按照第7章、第8章、第9章或10章进行。在所有爆燃或爆轰火焰传播试验中应使用同一个阻火器，试验期间不应对阻火器进行部件更换或改动。</w:t>
      </w:r>
    </w:p>
    <w:p xmlns:cms="http://www.w3.org/ime/cms" xmlns:imeCMS="http://www.megalinkware.com" zdy="125">
      <w:pPr>
        <w:pStyle w:val="affffb"/>
        <w:ind w:firstLine="420"/>
      </w:pPr>
      <w:r>
        <w:rPr>
          <w:rFonts w:hint="eastAsia"/>
        </w:rPr>
        <w:t>短时燃烧和耐烧试验应在工作中拟使用的方向上进行。如果双向阻火器受保护侧和未保护侧功能相同，则仅应从一侧进行试验。</w:t>
      </w:r>
    </w:p>
    <w:p xmlns:cms="http://www.w3.org/ime/cms" xmlns:imeCMS="http://www.megalinkware.com" zdy="125">
      <w:pPr>
        <w:pStyle w:val="affffb"/>
        <w:ind w:firstLine="420"/>
      </w:pPr>
      <w:r>
        <w:rPr>
          <w:rFonts w:hint="eastAsia"/>
        </w:rPr>
        <w:t>火焰传播试验应在环境温度下使用气体-空气混合物进行。如果工作温度高于60 ℃，则试验应在最高工作温度或更高温度下进行，仅将阻火器加热到所需温度（</w:t>
      </w:r>
      <w:r>
        <w:rPr>
          <w:i/>
        </w:rPr>
        <w:t>T</w:t>
      </w:r>
      <w:r>
        <w:rPr>
          <w:vertAlign w:val="subscript"/>
        </w:rPr>
        <w:t>TB</w:t>
      </w:r>
      <w:r>
        <w:rPr>
          <w:rFonts w:hint="eastAsia"/>
        </w:rPr>
        <w:t>≤200℃）。气体-空气或蒸气-空气混合物应符合6.3.2规定。温度应在受保护侧的阻火元件表面上且尽可能靠近元件中心处测量。</w:t>
      </w:r>
    </w:p>
    <w:p xmlns:cms="http://www.w3.org/ime/cms" xmlns:imeCMS="http://www.megalinkware.com" zdy="125">
      <w:pPr>
        <w:pStyle w:val="affffb"/>
        <w:ind w:firstLine="420"/>
      </w:pPr>
      <w:r>
        <w:rPr>
          <w:rFonts w:hint="eastAsia"/>
        </w:rPr>
        <w:t>在本文件中，设备类别ⅡC涵盖氢气和其他MESG小于0.5mm的气体-空气或蒸气-空气混合物；设备类别ⅡB分为四个子类：ⅡB1、ⅡB2、ⅡB3和ⅡB；设备类别ⅡA分为两个子类：ⅡA1和ⅡA。本文件涵盖ⅡA、ⅡB1、ⅡB2、ⅡB3、ⅡB和ⅡC类的爆燃和爆轰试验。ⅡA1类仅应用于阻爆燃型阻火器的试验。</w:t>
      </w:r>
    </w:p>
    <w:p xmlns:cms="http://www.w3.org/ime/cms" xmlns:imeCMS="http://www.megalinkware.com" zdy="125">
      <w:pPr>
        <w:pStyle w:val="affffb"/>
        <w:ind w:firstLine="420"/>
      </w:pPr>
      <w:r>
        <w:rPr>
          <w:rFonts w:hint="eastAsia"/>
        </w:rPr>
        <w:t>定义设备类别ⅡA1、ⅡA、ⅡB1、ⅡB2、ⅡB3、ⅡB和ⅡC的MESG限值见表3。</w:t>
      </w:r>
    </w:p>
    <w:p xmlns:cms="http://www.w3.org/ime/cms" xmlns:imeCMS="http://www.megalinkware.com" zdy="125">
      <w:pPr>
        <w:pStyle w:val="affffb"/>
        <w:ind w:firstLine="420"/>
      </w:pPr>
      <w:r>
        <w:rPr>
          <w:rFonts w:hint="eastAsia"/>
        </w:rPr>
        <w:t>用于特定设备类别的阻火器适用于具有较大MESG的其他爆炸性混合物。</w:t>
      </w:r>
    </w:p>
    <!--Topic unique_46 结束-->
    <!--Topic unique_47 开始-->
    <!--3级Title-->
    <w:p xmlns:imeCMS="http://www.megalinkware.com" xmlns:cms="http://www.w3.org/ime/cms">
      <w:pPr>
        <w:pStyle w:val="affe"/>
        <w:spacing w:before="156" w:after="156"/>
      </w:pPr>
      <w:bookmarkStart w:id="117" w:name="_Refd28e2548"/>
      <w:bookmarkStart w:id="118" w:name="_Tocd28e2548"/>
      <w:r>
        <w:rPr>
          <w:rFonts w:hint="eastAsia"/>
        </w:rPr>
        <w:t>试验混合物</w:t>
      </w:r>
      <w:bookmarkEnd w:id="117"/>
      <w:bookmarkEnd w:id="118"/>
    </w:p>
    <w:p xmlns:cms="http://www.w3.org/ime/cms" xmlns:imeCMS="http://www.megalinkware.com" zdy="125">
      <w:pPr>
        <w:pStyle w:val="affffb"/>
        <w:ind w:firstLine="420"/>
      </w:pPr>
      <w:r>
        <w:rPr>
          <w:rFonts w:hint="eastAsia"/>
        </w:rPr>
        <w:t>表3、表4和表5规定了用于爆燃和爆轰试验、短时燃烧和耐烧试验的混合物。</w:t>
      </w:r>
    </w:p>
    <w:p xmlns:cms="http://www.w3.org/ime/cms" xmlns:imeCMS="http://www.megalinkware.com" zdy="125">
      <w:pPr>
        <w:pStyle w:val="affffb"/>
        <w:ind w:firstLine="420"/>
      </w:pPr>
      <w:r>
        <w:rPr>
          <w:rFonts w:hint="eastAsia"/>
        </w:rPr>
        <w:t>用于试验的气体-空气混合物应使用浓度测量仪器或MESG试验装置确定。</w:t>
      </w:r>
    </w:p>
    <w:p xmlns:cms="http://www.w3.org/ime/cms" xmlns:imeCMS="http://www.megalinkware.com" xmlns:dita-ot="http://dita-ot.sourceforge.net/ns/201007/dita-ot" xmlns:vf="http://www.megalinkware.com">
      <w:pPr>
        <w:pStyle w:val="aff2"/>
        <w:keepNext/>
        <w:spacing w:before="156" w:after="156"/>
        <w:ind w:firstLine="0"/>
      </w:pPr>
      <w:bookmarkStart w:id="119" w:name="_Refd28e2747"/>
      <w:bookmarkStart w:id="120" w:name="_Tocd28e2747"/>
      <w:r>
        <w:rPr>
          <w:rFonts w:hint="eastAsia"/>
        </w:rPr>
        <w:t>爆燃和爆轰试验用气体-空气混合物规格</w:t>
      </w:r>
      <w:bookmarkEnd w:id="119"/>
      <w:bookmarkEnd w:id="120"/>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1559"/>
        <w:gridCol w:w="1559"/>
        <w:gridCol w:w="1559"/>
        <w:gridCol w:w="1559"/>
        <w:gridCol w:w="1559"/>
        <w:gridCol w:w="1559"/>
      </w:tblGrid>
      <w:tr>
        <w:trPr>
          <w:tblHeader/>
        </w:trPr>
        <w:tc>
          <w:tcPr>
            <w:tcW w:w="3118" w:type="dxa"/>
            <w:gridSpan w:val="2"/>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适用范围（标志）</w:t>
            </w:r>
          </w:p>
        </w:tc>
        <w:tc>
          <w:tcPr>
            <w:tcW w:w="6236" w:type="dxa"/>
            <w:gridSpan w:val="4"/>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试验混合物的要求</w:t>
            </w:r>
          </w:p>
        </w:tc>
      </w:tr>
      <w:tr>
        <w:trPr/>
        <w:tc>
          <w:tcPr>
            <w:tcW w:w="1559"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设备类别</w:t>
            </w:r>
          </w:p>
        </w:tc>
        <w:tc>
          <w:tcPr>
            <w:tcW w:w="1559"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MESG</w:t>
            </w:r>
          </w:p>
          <w:p zdy="125">
            <w:pPr>
              <w:pStyle w:val="afffffffff9"/>
              <w:ind/>
              <w:jc w:val="left"/>
            </w:pPr>
            <w:r>
              <w:rPr>
                <w:rFonts w:hint="eastAsia"/>
              </w:rPr>
              <w:t>mm</w:t>
            </w:r>
          </w:p>
        </w:tc>
        <w:tc>
          <w:tcPr>
            <w:tcW w:w="1559"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气体类型</w:t>
            </w:r>
          </w:p>
        </w:tc>
        <w:tc>
          <w:tcPr>
            <w:tcW w:w="1559"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气体纯度（体积分数）</w:t>
            </w:r>
          </w:p>
          <w:p zdy="125">
            <w:pPr>
              <w:pStyle w:val="afffffffff9"/>
              <w:ind/>
              <w:jc w:val="left"/>
            </w:pPr>
            <w:r>
              <w:rPr>
                <w:rFonts w:hint="eastAsia"/>
              </w:rPr>
              <w:t>％</w:t>
            </w:r>
          </w:p>
        </w:tc>
        <w:tc>
          <w:tcPr>
            <w:tcW w:w="1559"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气体在空气中的体积分数</w:t>
            </w:r>
          </w:p>
          <w:p zdy="125">
            <w:pPr>
              <w:pStyle w:val="afffffffff9"/>
              <w:ind/>
              <w:jc w:val="left"/>
            </w:pPr>
            <w:r>
              <w:rPr>
                <w:rFonts w:hint="eastAsia"/>
              </w:rPr>
              <w:t>％</w:t>
            </w:r>
          </w:p>
        </w:tc>
        <w:tc>
          <w:tcPr>
            <w:tcW w:w="1559"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气体-空气混合物的安全间隙</w:t>
            </w:r>
          </w:p>
          <w:p zdy="125">
            <w:pPr>
              <w:pStyle w:val="afffffffff9"/>
              <w:ind/>
              <w:jc w:val="left"/>
            </w:pPr>
            <w:r>
              <w:rPr>
                <w:rFonts w:hint="eastAsia"/>
              </w:rPr>
              <w:t>mm</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ⅡA1</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≥1.14</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甲烷</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8.4±0.2</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1.16±0.02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w:t>
            </w:r>
            <w:r>
              <w:rPr>
                <w:vertAlign w:val="superscript"/>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≥0.90</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丙烷</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≥95</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4.2±0.2</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0.94±0.02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ⅡB1</w:t>
            </w:r>
            <w:r>
              <w:rPr>
                <w:vertAlign w:val="superscript"/>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≥0.85</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乙烯</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5.2±0.2</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0.83±0.02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ⅡB2</w:t>
            </w:r>
            <w:r>
              <w:rPr>
                <w:vertAlign w:val="superscript"/>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≥0.75</w:t>
            </w:r>
          </w:p>
        </w:tc>
        <w:tc zdy="entry-entry:29;5:61-currentpos3-startpos5-hbdygentry:23;4:74">
          <w:tcPr>
            <w:tcBorders>
              <w:top w:val="single" w:sz="8" w:space="0" w:color="#000000"/>
              <w:left w:val="single" w:sz="8" w:space="0" w:color="#000000"/>
              <w:bottom w:val="single" w:sz="8" w:space="0" w:color="#000000"/>
              <w:right w:val="single" w:sz="8" w:space="0" w:color="#000000"/>
            </w:tcBorders>
            <w:vMerge/>
          </w:tcPr>
          <w:p>
            <w:pPr>
              <w:ind w:left="0"/>
            </w:pPr>
          </w:p>
        </w:tc>
        <w:tc zdy="entry-entry:29;5:61-currentpos4-startpos5-hbdygentry:24;4:111">
          <w:tcPr>
            <w:tcBorders>
              <w:top w:val="single" w:sz="8" w:space="0" w:color="#000000"/>
              <w:left w:val="single" w:sz="8" w:space="0" w:color="#000000"/>
              <w:bottom w:val="single" w:sz="8" w:space="0" w:color="#000000"/>
              <w:right w:val="single" w:sz="8" w:space="0" w:color="#000000"/>
            </w:tcBorders>
            <w:vMerge/>
          </w:tcPr>
          <w:p>
            <w:pPr>
              <w:ind w:left="0"/>
            </w:pP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5.7±0.2</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0.73±0.02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ⅡB3</w:t>
            </w:r>
            <w:r>
              <w:rPr>
                <w:vertAlign w:val="superscript"/>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≥0.65</w:t>
            </w:r>
          </w:p>
        </w:tc>
        <w:tc zdy="entry-entry:33;6:61-currentpos3-startpos5-hbdygentry:23;4:74">
          <w:tcPr>
            <w:tcBorders>
              <w:top w:val="single" w:sz="8" w:space="0" w:color="#000000"/>
              <w:left w:val="single" w:sz="8" w:space="0" w:color="#000000"/>
              <w:bottom w:val="single" w:sz="8" w:space="0" w:color="#000000"/>
              <w:right w:val="single" w:sz="8" w:space="0" w:color="#000000"/>
            </w:tcBorders>
            <w:vMerge/>
          </w:tcPr>
          <w:p>
            <w:pPr>
              <w:ind w:left="0"/>
            </w:pPr>
          </w:p>
        </w:tc>
        <w:tc zdy="entry-entry:33;6:61-currentpos4-startpos5-hbdygentry:24;4:111">
          <w:tcPr>
            <w:tcBorders>
              <w:top w:val="single" w:sz="8" w:space="0" w:color="#000000"/>
              <w:left w:val="single" w:sz="8" w:space="0" w:color="#000000"/>
              <w:bottom w:val="single" w:sz="8" w:space="0" w:color="#000000"/>
              <w:right w:val="single" w:sz="8" w:space="0" w:color="#000000"/>
            </w:tcBorders>
            <w:vMerge/>
          </w:tcPr>
          <w:p>
            <w:pPr>
              <w:ind w:left="0"/>
            </w:pP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6.6±0.3</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0.67±0.02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w:t>
            </w:r>
            <w:r>
              <w:rPr>
                <w:vertAlign w:val="superscript"/>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＞0.50</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氢气</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≥99</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45.0±0.5</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0.48±0.02</w:t>
            </w:r>
          </w:p>
        </w:tc>
      </w:tr>
      <w:tr>
        <w:trPr/>
        <w:tc>
          <w:tcPr>
            <w:tcW w:w="155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ⅡC</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≤0.50</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氢气</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≥99</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28.5±2.0</w:t>
            </w:r>
          </w:p>
        </w:tc>
        <w:tc>
          <w:tcPr>
            <w:tcW w:w="1559"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0.31±0.02</w:t>
            </w:r>
          </w:p>
        </w:tc>
      </w:tr>
      <w:tr>
        <w:trPr/>
        <w:tc>
          <w:tcPr>
            <w:tcW w:w="9354" w:type="dxa"/>
            <w:gridSpan w:val="6"/>
            <w:tcBorders>
              <w:top w:val="single" w:sz="12" w:space="0" w:color="#000000"/>
              <w:left w:val="single" w:sz="12" w:space="0" w:color="#000000"/>
              <w:bottom w:val="single" w:sz="12" w:space="0" w:color="#000000"/>
              <w:right w:val="single" w:sz="12" w:space="0" w:color="#000000"/>
            </w:tcBorders>
            <w:shd w:val="clear" w:color="auto" w:fill="auto"/>
            <w:vAlign w:val="center"/>
          </w:tcPr>
          <w:p zdy="125">
            <w:pPr>
              <w:pStyle w:val="a5"/>
              <w:numPr>
                <w:ilvl w:val="0"/>
                <w:numId w:val="191"/>
              </w:numPr>
              <w:ind w:left="828" w:leftChars="0" w:hanging="442" w:firstLineChars="0"/>
            </w:pPr>
            <w:r>
              <w:rPr>
                <w:rFonts w:hint="eastAsia"/>
              </w:rPr>
              <w:t>第1列和第2列中的分级与GB/T 3836.2中的分级无可比性。</w:t>
            </w:r>
          </w:p>
          <w:p zdy="125">
            <w:pPr>
              <w:pStyle w:val="a5"/>
              <w:numPr>
                <w:ilvl w:val="0"/>
                <w:numId w:val="191"/>
              </w:numPr>
              <w:ind w:left="828" w:leftChars="0" w:hanging="442" w:firstLineChars="0"/>
            </w:pPr>
            <w:r>
              <w:rPr>
                <w:rFonts w:hint="eastAsia"/>
              </w:rPr>
              <w:t>规定的极限偏差与测量设备的不确定度有关。</w:t>
            </w:r>
          </w:p>
        </w:tc>
      </w:tr>
      <w:tr w:rsidTr="009C1B9A">
        <w:tc>
          <w:tcPr>
            <w:tcW w:w="0" w:type="auto"/>
            <w:gridSpan w:val="6"/>
            <w:tcBorders>
              <w:top w:val="single" w:sz="12" w:space="0" w:color="#000000"/>
              <w:left w:val="single" w:sz="12" w:space="0" w:color="#000000"/>
              <w:bottom w:val="single" w:sz="12" w:space="0" w:color="#000000"/>
              <w:right w:val="single" w:sz="12" w:space="0" w:color="#000000"/>
            </w:tcBorders>
            <w:shd w:val="clear" w:color="auto" w:fill="auto"/>
            <w:vAlign w:val="center"/>
          </w:tcPr>
          <w:p>
            <w:pPr>
              <w:pStyle w:val="af4"/>
              <w:numPr>
                <w:ilvl w:val="0"/>
                <w:numId w:val="195"/>
              </w:numPr>
              <w:ind w:left="579" w:hanging="216"/>
              <w:jc w:val="both"/>
            </w:pPr>
            <w:r>
              <w:t xml:space="preserve"> </w:t>
            </w:r>
            <w:r>
              <w:rPr>
                <w:vertAlign w:val="superscript"/>
                <w:vertAlign w:val="superscript"/>
              </w:rPr>
              <w:t xml:space="preserve">
                <w:t>径小时可能难以产生稳定爆轰，可使用安全间隙较小的气体-空气混合物进行试验。</w:t>
                <w:br/>
                <w:t/>
              </w:t>
            </w:r>
          </w:p>
        </w:tc>
      </w:tr>
    </w:tbl>
    <w:p xmlns:cms="http://www.w3.org/ime/cms" xmlns:imeCMS="http://www.megalinkware.com" xmlns:dita-ot="http://dita-ot.sourceforge.net/ns/201007/dita-ot" xmlns:vf="http://www.megalinkware.com">
      <w:pPr>
        <w:spacing w:line="120" w:lineRule="exact"/>
      </w:pPr>
    </w:p>
    <w:p xmlns:cms="http://www.w3.org/ime/cms" xmlns:imeCMS="http://www.megalinkware.com" xmlns:dita-ot="http://dita-ot.sourceforge.net/ns/201007/dita-ot" xmlns:vf="http://www.megalinkware.com">
      <w:pPr>
        <w:pStyle w:val="affffb"/>
        <w:ind w:firstLine="420"/>
      </w:pPr>
      <w:r>
        <w:rPr>
          <w:rFonts w:hint="eastAsia"/>
        </w:rPr>
        <w:t/>
      </w:r>
    </w:p>
    <w:p xmlns:cms="http://www.w3.org/ime/cms" xmlns:imeCMS="http://www.megalinkware.com" xmlns:dita-ot="http://dita-ot.sourceforge.net/ns/201007/dita-ot" xmlns:vf="http://www.megalinkware.com">
      <w:pPr>
        <w:pStyle w:val="aff2"/>
        <w:keepNext/>
        <w:spacing w:before="156" w:after="156"/>
        <w:ind w:firstLine="0"/>
      </w:pPr>
      <w:bookmarkStart w:id="121" w:name="_Refd28e2848"/>
      <w:bookmarkStart w:id="122" w:name="_Tocd28e2848"/>
      <w:r>
        <w:rPr>
          <w:rFonts w:hint="eastAsia"/>
        </w:rPr>
        <w:t>短时燃烧试验和动态阻火器耐烧试验用气体-空气混合物规格</w:t>
      </w:r>
      <w:bookmarkEnd w:id="121"/>
      <w:bookmarkEnd w:id="122"/>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2338"/>
        <w:gridCol w:w="2338"/>
        <w:gridCol w:w="2338"/>
        <w:gridCol w:w="2338"/>
      </w:tblGrid>
      <w:tr>
        <w:trPr>
          <w:tblHeader/>
        </w:trPr>
        <w:tc>
          <w:tcPr>
            <w:tcW w:w="2338" w:type="dxa"/>
            <w:vMerge w:val="restart"/>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适用范围（标志）</w:t>
            </w:r>
          </w:p>
          <w:p zdy="125">
            <w:pPr>
              <w:pStyle w:val="afffffffff9"/>
              <w:ind/>
              <w:jc w:val="left"/>
            </w:pPr>
            <w:r>
              <w:rPr>
                <w:rFonts w:hint="eastAsia"/>
              </w:rPr>
              <w:t>设备类别</w:t>
            </w:r>
          </w:p>
        </w:tc>
        <w:tc>
          <w:tcPr>
            <w:tcW w:w="7014" w:type="dxa"/>
            <w:gridSpan w:val="3"/>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试验混合物的要求</w:t>
            </w:r>
          </w:p>
        </w:tc>
      </w:tr>
      <w:tr>
        <w:trPr>
          <w:tblHeader/>
        </w:trPr>
        <w:tc zdy="entry-entry:50;7:1073-currentpos1-startpos2-hbdygentry:48;7:962">
          <w:tcPr>
            <w:tcBorders>
              <w:top w:val="single" w:sz="12" w:space="0" w:color="#000000"/>
              <w:left w:val="single" w:sz="12" w:space="0" w:color="#000000"/>
              <w:bottom w:val="single" w:sz="12" w:space="0" w:color="#000000"/>
              <w:right w:val="single" w:sz="12" w:space="0" w:color="#000000"/>
            </w:tcBorders>
            <w:vMerge/>
          </w:tcPr>
          <w:p>
            <w:pPr>
              <w:ind w:left="0"/>
            </w:pP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气体类型</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气体纯度（体积分数）</w:t>
            </w:r>
          </w:p>
          <w:p zdy="125">
            <w:pPr>
              <w:pStyle w:val="afffffffff9"/>
              <w:ind/>
              <w:jc w:val="left"/>
            </w:pPr>
            <w:r>
              <w:rPr>
                <w:rFonts w:hint="eastAsia"/>
              </w:rPr>
              <w:t>％</w:t>
            </w:r>
          </w:p>
        </w:tc>
        <w:tc>
          <w:tcPr>
            <w:tcW w:w="2338"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气体在空气中的体积分数）</w:t>
            </w:r>
            <w:r>
              <w:rPr>
                <w:vertAlign w:val="superscript"/>
              </w:rPr>
              <w:t>a</w:t>
            </w:r>
          </w:p>
          <w:p zdy="125">
            <w:pPr>
              <w:pStyle w:val="afffffffff9"/>
              <w:ind/>
              <w:jc w:val="left"/>
            </w:pPr>
            <w:r>
              <w:rPr>
                <w:rFonts w:hint="eastAsia"/>
              </w:rPr>
              <w:t>％</w:t>
            </w:r>
          </w:p>
        </w:tc>
      </w:tr>
      <w:tr>
        <w:trPr/>
        <w:tc>
          <w:tcPr>
            <w:tcW w:w="2338"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ⅡA1</w:t>
            </w:r>
          </w:p>
        </w:tc>
        <w:tc>
          <w:tcPr>
            <w:tcW w:w="2338"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甲烷</w:t>
            </w:r>
          </w:p>
        </w:tc>
        <w:tc>
          <w:tcPr>
            <w:tcW w:w="2338"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2338"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9.5±0.2</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w:t>
            </w:r>
          </w:p>
        </w:tc>
        <w:tc>
          <w:tcPr>
            <w:tcW w:w="233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丙烷</w:t>
            </w:r>
          </w:p>
        </w:tc>
        <w:tc>
          <w:tcPr>
            <w:tcW w:w="233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≥95</w:t>
            </w:r>
          </w:p>
        </w:tc>
        <w:tc>
          <w:tcPr>
            <w:tcW w:w="2338"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4.2±0.2</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ⅡB1</w:t>
            </w:r>
          </w:p>
        </w:tc>
        <w:tc>
          <w:tcPr>
            <w:tcW w:w="233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乙烯</w:t>
            </w:r>
          </w:p>
        </w:tc>
        <w:tc>
          <w:tcPr>
            <w:tcW w:w="233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2338"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6.6±0.3</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ⅡB2</w:t>
            </w:r>
          </w:p>
        </w:tc>
        <w:tc zdy="entry-entry:65;8:448-currentpos2-startpos5-hbdygentry:62;8:333">
          <w:tcPr>
            <w:tcBorders>
              <w:top w:val="single" w:sz="8" w:space="0" w:color="#000000"/>
              <w:left w:val="single" w:sz="8" w:space="0" w:color="#000000"/>
              <w:bottom w:val="single" w:sz="8" w:space="0" w:color="#000000"/>
              <w:right w:val="single" w:sz="8" w:space="0" w:color="#000000"/>
            </w:tcBorders>
            <w:vMerge/>
          </w:tcPr>
          <w:p>
            <w:pPr>
              <w:ind w:left="0"/>
            </w:pPr>
          </w:p>
        </w:tc>
        <w:tc zdy="entry-entry:65;8:448-currentpos3-startpos5-hbdygentry:63;8:370">
          <w:tcPr>
            <w:tcBorders>
              <w:top w:val="single" w:sz="8" w:space="0" w:color="#000000"/>
              <w:left w:val="single" w:sz="8" w:space="0" w:color="#000000"/>
              <w:bottom w:val="single" w:sz="8" w:space="0" w:color="#000000"/>
              <w:right w:val="single" w:sz="8" w:space="0" w:color="#000000"/>
            </w:tcBorders>
            <w:vMerge/>
          </w:tcPr>
          <w:p>
            <w:pPr>
              <w:ind w:left="0"/>
            </w:pPr>
          </w:p>
        </w:tc>
        <w:tc zdy="entry-entry:65;8:448-currentpos4-startpos5-hbdygentry:64;8:408">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ⅡB3</w:t>
            </w:r>
          </w:p>
        </w:tc>
        <w:tc zdy="entry-entry:66;8:484-currentpos2-startpos5-hbdygentry:62;8:333">
          <w:tcPr>
            <w:tcBorders>
              <w:top w:val="single" w:sz="8" w:space="0" w:color="#000000"/>
              <w:left w:val="single" w:sz="8" w:space="0" w:color="#000000"/>
              <w:bottom w:val="single" w:sz="8" w:space="0" w:color="#000000"/>
              <w:right w:val="single" w:sz="8" w:space="0" w:color="#000000"/>
            </w:tcBorders>
            <w:vMerge/>
          </w:tcPr>
          <w:p>
            <w:pPr>
              <w:ind w:left="0"/>
            </w:pPr>
          </w:p>
        </w:tc>
        <w:tc zdy="entry-entry:66;8:484-currentpos3-startpos5-hbdygentry:63;8:370">
          <w:tcPr>
            <w:tcBorders>
              <w:top w:val="single" w:sz="8" w:space="0" w:color="#000000"/>
              <w:left w:val="single" w:sz="8" w:space="0" w:color="#000000"/>
              <w:bottom w:val="single" w:sz="8" w:space="0" w:color="#000000"/>
              <w:right w:val="single" w:sz="8" w:space="0" w:color="#000000"/>
            </w:tcBorders>
            <w:vMerge/>
          </w:tcPr>
          <w:p>
            <w:pPr>
              <w:ind w:left="0"/>
            </w:pPr>
          </w:p>
        </w:tc>
        <w:tc zdy="entry-entry:66;8:484-currentpos4-startpos5-hbdygentry:64;8:408">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w:t>
            </w:r>
          </w:p>
        </w:tc>
        <w:tc zdy="entry-entry:67;8:520-currentpos2-startpos5-hbdygentry:62;8:333">
          <w:tcPr>
            <w:tcBorders>
              <w:top w:val="single" w:sz="8" w:space="0" w:color="#000000"/>
              <w:left w:val="single" w:sz="8" w:space="0" w:color="#000000"/>
              <w:bottom w:val="single" w:sz="8" w:space="0" w:color="#000000"/>
              <w:right w:val="single" w:sz="8" w:space="0" w:color="#000000"/>
            </w:tcBorders>
            <w:vMerge/>
          </w:tcPr>
          <w:p>
            <w:pPr>
              <w:ind w:left="0"/>
            </w:pPr>
          </w:p>
        </w:tc>
        <w:tc zdy="entry-entry:67;8:520-currentpos3-startpos5-hbdygentry:63;8:370">
          <w:tcPr>
            <w:tcBorders>
              <w:top w:val="single" w:sz="8" w:space="0" w:color="#000000"/>
              <w:left w:val="single" w:sz="8" w:space="0" w:color="#000000"/>
              <w:bottom w:val="single" w:sz="8" w:space="0" w:color="#000000"/>
              <w:right w:val="single" w:sz="8" w:space="0" w:color="#000000"/>
            </w:tcBorders>
            <w:vMerge/>
          </w:tcPr>
          <w:p>
            <w:pPr>
              <w:ind w:left="0"/>
            </w:pPr>
          </w:p>
        </w:tc>
        <w:tc zdy="entry-entry:67;8:520-currentpos4-startpos5-hbdygentry:64;8:408">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ⅡC</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氢气</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≥99</w:t>
            </w:r>
          </w:p>
        </w:tc>
        <w:tc>
          <w:tcPr>
            <w:tcW w:w="2338"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28.5±2.0</w:t>
            </w:r>
          </w:p>
        </w:tc>
      </w:tr>
      <w:tr w:rsidTr="009C1B9A">
        <w:tc>
          <w:tcPr>
            <w:tcW w:w="0" w:type="auto"/>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pPr>
              <w:pStyle w:val="af4"/>
              <w:numPr>
                <w:ilvl w:val="0"/>
                <w:numId w:val="196"/>
              </w:numPr>
              <w:ind w:left="579" w:hanging="216"/>
              <w:jc w:val="both"/>
              <w:spacing w:after="120"/>
            </w:pPr>
            <w:r>
              <w:t xml:space="preserve"> </w:t>
            </w:r>
            <w:r>
              <w:rPr>
                <w:vertAlign w:val="superscript"/>
                <w:vertAlign w:val="superscript"/>
              </w:rPr>
              <w:t xml:space="preserve">
                <w:t>动态阻火器试验可能需要改变混合物成分（见9.2.4）。</w:t>
                <w:br/>
                <w:t/>
              </w:t>
            </w:r>
          </w:p>
        </w:tc>
      </w:tr>
    </w:tbl>
    <w:p xmlns:cms="http://www.w3.org/ime/cms" xmlns:imeCMS="http://www.megalinkware.com" xmlns:dita-ot="http://dita-ot.sourceforge.net/ns/201007/dita-ot" xmlns:vf="http://www.megalinkware.com">
      <w:pPr>
        <w:spacing w:line="120" w:lineRule="exact"/>
      </w:pPr>
    </w:p>
    <w:p xmlns:cms="http://www.w3.org/ime/cms" xmlns:imeCMS="http://www.megalinkware.com" xmlns:dita-ot="http://dita-ot.sourceforge.net/ns/201007/dita-ot" xmlns:vf="http://www.megalinkware.com">
      <w:pPr>
        <w:pStyle w:val="affffb"/>
        <w:ind w:firstLine="420"/>
      </w:pPr>
      <w:r>
        <w:rPr>
          <w:rFonts w:hint="eastAsia"/>
        </w:rPr>
        <w:t/>
      </w:r>
    </w:p>
    <w:p xmlns:cms="http://www.w3.org/ime/cms" xmlns:imeCMS="http://www.megalinkware.com" xmlns:dita-ot="http://dita-ot.sourceforge.net/ns/201007/dita-ot" xmlns:vf="http://www.megalinkware.com">
      <w:pPr>
        <w:pStyle w:val="aff2"/>
        <w:keepNext/>
        <w:spacing w:before="156" w:after="156"/>
        <w:ind w:firstLine="0"/>
      </w:pPr>
      <w:bookmarkStart w:id="123" w:name="_Refd28e2949"/>
      <w:bookmarkStart w:id="124" w:name="_Tocd28e2949"/>
      <w:r>
        <w:rPr>
          <w:rFonts w:hint="eastAsia"/>
        </w:rPr>
        <w:t>静态阻火器耐烧试验用气体-空气或蒸气-空气混合物规格</w:t>
      </w:r>
      <w:bookmarkEnd w:id="123"/>
      <w:bookmarkEnd w:id="124"/>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2338"/>
        <w:gridCol w:w="2338"/>
        <w:gridCol w:w="2338"/>
        <w:gridCol w:w="2338"/>
      </w:tblGrid>
      <w:tr>
        <w:trPr>
          <w:tblHeader/>
        </w:trPr>
        <w:tc>
          <w:tcPr>
            <w:tcW w:w="2338" w:type="dxa"/>
            <w:vMerge w:val="restart"/>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适用范围（标志）</w:t>
            </w:r>
          </w:p>
          <w:p zdy="125">
            <w:pPr>
              <w:pStyle w:val="afffffffff9"/>
              <w:ind/>
              <w:jc w:val="left"/>
            </w:pPr>
            <w:r>
              <w:rPr>
                <w:rFonts w:hint="eastAsia"/>
              </w:rPr>
              <w:t>设备类别</w:t>
            </w:r>
            <w:r>
              <w:rPr>
                <w:vertAlign w:val="superscript"/>
              </w:rPr>
              <w:t>a</w:t>
            </w:r>
          </w:p>
        </w:tc>
        <w:tc>
          <w:tcPr>
            <w:tcW w:w="7014" w:type="dxa"/>
            <w:gridSpan w:val="3"/>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试验混合物的要求</w:t>
            </w:r>
          </w:p>
        </w:tc>
      </w:tr>
      <w:tr>
        <w:trPr>
          <w:tblHeader/>
        </w:trPr>
        <w:tc zdy="entry-entry:74;9:104-currentpos1-startpos2-hbdygentry:72;8:1119">
          <w:tcPr>
            <w:tcBorders>
              <w:top w:val="single" w:sz="12" w:space="0" w:color="#000000"/>
              <w:left w:val="single" w:sz="12" w:space="0" w:color="#000000"/>
              <w:bottom w:val="single" w:sz="12" w:space="0" w:color="#000000"/>
              <w:right w:val="single" w:sz="12" w:space="0" w:color="#000000"/>
            </w:tcBorders>
            <w:vMerge/>
          </w:tcPr>
          <w:p>
            <w:pPr>
              <w:ind w:left="0"/>
            </w:pP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气体或液体</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气体纯度（体积分数）</w:t>
            </w:r>
          </w:p>
          <w:p zdy="125">
            <w:pPr>
              <w:pStyle w:val="afffffffff9"/>
              <w:ind/>
              <w:jc w:val="left"/>
            </w:pPr>
            <w:r>
              <w:rPr>
                <w:rFonts w:hint="eastAsia"/>
              </w:rPr>
              <w:t>％</w:t>
            </w:r>
          </w:p>
        </w:tc>
        <w:tc>
          <w:tcPr>
            <w:tcW w:w="2338"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气体在空气中的体积分数</w:t>
            </w:r>
          </w:p>
          <w:p zdy="125">
            <w:pPr>
              <w:pStyle w:val="afffffffff9"/>
              <w:ind/>
              <w:jc w:val="left"/>
            </w:pPr>
            <w:r>
              <w:rPr>
                <w:rFonts w:hint="eastAsia"/>
              </w:rPr>
              <w:t>％</w:t>
            </w:r>
          </w:p>
        </w:tc>
      </w:tr>
      <w:tr>
        <w:trPr/>
        <w:tc>
          <w:tcPr>
            <w:tcW w:w="2338"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ⅡA1</w:t>
            </w:r>
          </w:p>
        </w:tc>
        <w:tc>
          <w:tcPr>
            <w:tcW w:w="2338"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甲烷</w:t>
            </w:r>
          </w:p>
        </w:tc>
        <w:tc>
          <w:tcPr>
            <w:tcW w:w="2338"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2338"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9.5±0.2</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w:t>
            </w:r>
          </w:p>
        </w:tc>
        <w:tc>
          <w:tcPr>
            <w:tcW w:w="233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正己烷</w:t>
            </w:r>
          </w:p>
        </w:tc>
        <w:tc>
          <w:tcPr>
            <w:tcW w:w="233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≥70</w:t>
            </w:r>
          </w:p>
        </w:tc>
        <w:tc>
          <w:tcPr>
            <w:tcW w:w="2338"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2.1±0.1</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ⅡB1</w:t>
            </w:r>
          </w:p>
        </w:tc>
        <w:tc>
          <w:tcPr>
            <w:tcW w:w="233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乙烯</w:t>
            </w:r>
          </w:p>
        </w:tc>
        <w:tc>
          <w:tcPr>
            <w:tcW w:w="233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≥98</w:t>
            </w:r>
          </w:p>
        </w:tc>
        <w:tc>
          <w:tcPr>
            <w:tcW w:w="2338" w:type="dxa"/>
            <w:vMerge w:val="restart"/>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6.6±0.3</w:t>
            </w: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ⅡB2</w:t>
            </w:r>
          </w:p>
        </w:tc>
        <w:tc zdy="entry-entry:89;9:619-currentpos2-startpos5-hbdygentry:86;9:504">
          <w:tcPr>
            <w:tcBorders>
              <w:top w:val="single" w:sz="8" w:space="0" w:color="#000000"/>
              <w:left w:val="single" w:sz="8" w:space="0" w:color="#000000"/>
              <w:bottom w:val="single" w:sz="8" w:space="0" w:color="#000000"/>
              <w:right w:val="single" w:sz="8" w:space="0" w:color="#000000"/>
            </w:tcBorders>
            <w:vMerge/>
          </w:tcPr>
          <w:p>
            <w:pPr>
              <w:ind w:left="0"/>
            </w:pPr>
          </w:p>
        </w:tc>
        <w:tc zdy="entry-entry:89;9:619-currentpos3-startpos5-hbdygentry:87;9:541">
          <w:tcPr>
            <w:tcBorders>
              <w:top w:val="single" w:sz="8" w:space="0" w:color="#000000"/>
              <w:left w:val="single" w:sz="8" w:space="0" w:color="#000000"/>
              <w:bottom w:val="single" w:sz="8" w:space="0" w:color="#000000"/>
              <w:right w:val="single" w:sz="8" w:space="0" w:color="#000000"/>
            </w:tcBorders>
            <w:vMerge/>
          </w:tcPr>
          <w:p>
            <w:pPr>
              <w:ind w:left="0"/>
            </w:pPr>
          </w:p>
        </w:tc>
        <w:tc zdy="entry-entry:89;9:619-currentpos4-startpos5-hbdygentry:88;9:579">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ⅡB3</w:t>
            </w:r>
          </w:p>
        </w:tc>
        <w:tc zdy="entry-entry:90;9:655-currentpos2-startpos5-hbdygentry:86;9:504">
          <w:tcPr>
            <w:tcBorders>
              <w:top w:val="single" w:sz="8" w:space="0" w:color="#000000"/>
              <w:left w:val="single" w:sz="8" w:space="0" w:color="#000000"/>
              <w:bottom w:val="single" w:sz="8" w:space="0" w:color="#000000"/>
              <w:right w:val="single" w:sz="8" w:space="0" w:color="#000000"/>
            </w:tcBorders>
            <w:vMerge/>
          </w:tcPr>
          <w:p>
            <w:pPr>
              <w:ind w:left="0"/>
            </w:pPr>
          </w:p>
        </w:tc>
        <w:tc zdy="entry-entry:90;9:655-currentpos3-startpos5-hbdygentry:87;9:541">
          <w:tcPr>
            <w:tcBorders>
              <w:top w:val="single" w:sz="8" w:space="0" w:color="#000000"/>
              <w:left w:val="single" w:sz="8" w:space="0" w:color="#000000"/>
              <w:bottom w:val="single" w:sz="8" w:space="0" w:color="#000000"/>
              <w:right w:val="single" w:sz="8" w:space="0" w:color="#000000"/>
            </w:tcBorders>
            <w:vMerge/>
          </w:tcPr>
          <w:p>
            <w:pPr>
              <w:ind w:left="0"/>
            </w:pPr>
          </w:p>
        </w:tc>
        <w:tc zdy="entry-entry:90;9:655-currentpos4-startpos5-hbdygentry:88;9:579">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w:t>
            </w:r>
          </w:p>
        </w:tc>
        <w:tc zdy="entry-entry:91;9:691-currentpos2-startpos5-hbdygentry:86;9:504">
          <w:tcPr>
            <w:tcBorders>
              <w:top w:val="single" w:sz="8" w:space="0" w:color="#000000"/>
              <w:left w:val="single" w:sz="8" w:space="0" w:color="#000000"/>
              <w:bottom w:val="single" w:sz="8" w:space="0" w:color="#000000"/>
              <w:right w:val="single" w:sz="8" w:space="0" w:color="#000000"/>
            </w:tcBorders>
            <w:vMerge/>
          </w:tcPr>
          <w:p>
            <w:pPr>
              <w:ind w:left="0"/>
            </w:pPr>
          </w:p>
        </w:tc>
        <w:tc zdy="entry-entry:91;9:691-currentpos3-startpos5-hbdygentry:87;9:541">
          <w:tcPr>
            <w:tcBorders>
              <w:top w:val="single" w:sz="8" w:space="0" w:color="#000000"/>
              <w:left w:val="single" w:sz="8" w:space="0" w:color="#000000"/>
              <w:bottom w:val="single" w:sz="8" w:space="0" w:color="#000000"/>
              <w:right w:val="single" w:sz="8" w:space="0" w:color="#000000"/>
            </w:tcBorders>
            <w:vMerge/>
          </w:tcPr>
          <w:p>
            <w:pPr>
              <w:ind w:left="0"/>
            </w:pPr>
          </w:p>
        </w:tc>
        <w:tc zdy="entry-entry:91;9:691-currentpos4-startpos5-hbdygentry:88;9:579">
          <w:tcPr>
            <w:tcBorders>
              <w:top w:val="single" w:sz="8" w:space="0" w:color="#000000"/>
              <w:left w:val="single" w:sz="8" w:space="0" w:color="#000000"/>
              <w:bottom w:val="single" w:sz="8" w:space="0" w:color="#000000"/>
              <w:right w:val="single" w:sz="12" w:space="0" w:color="#000000"/>
            </w:tcBorders>
            <w:vMerge/>
          </w:tcPr>
          <w:p>
            <w:pPr>
              <w:ind w:left="0"/>
            </w:pPr>
          </w:p>
        </w:tc>
      </w:tr>
      <w:tr>
        <w:trPr/>
        <w:tc>
          <w:tcPr>
            <w:tcW w:w="2338"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ⅡC</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氢气</w:t>
            </w:r>
          </w:p>
        </w:tc>
        <w:tc>
          <w:tcPr>
            <w:tcW w:w="233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≥99</w:t>
            </w:r>
          </w:p>
        </w:tc>
        <w:tc>
          <w:tcPr>
            <w:tcW w:w="2338"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28.5±2.0</w:t>
            </w:r>
          </w:p>
        </w:tc>
      </w:tr>
      <w:tr w:rsidTr="009C1B9A">
        <w:tc>
          <w:tcPr>
            <w:tcW w:w="0" w:type="auto"/>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pPr>
              <w:pStyle w:val="af4"/>
              <w:numPr>
                <w:ilvl w:val="0"/>
                <w:numId w:val="197"/>
              </w:numPr>
              <w:ind w:left="579" w:hanging="216"/>
              <w:jc w:val="both"/>
              <w:spacing w:after="120"/>
            </w:pPr>
            <w:r>
              <w:t xml:space="preserve"> </w:t>
            </w:r>
            <w:r>
              <w:rPr>
                <w:vertAlign w:val="superscript"/>
                <w:vertAlign w:val="superscript"/>
              </w:rPr>
              <w:t xml:space="preserve">
                <w:t>纯碳氢化合物的燃烧反应与其他可燃气体和蒸气（包括醇、胺、酸、酮和醛）不同，因此适用范围仅限于纯碳氢化合物（仅含碳和氢的化合物）。</w:t>
                <w:br/>
                <w:t/>
              </w:t>
            </w:r>
          </w:p>
        </w:tc>
      </w:tr>
    </w:tbl>
    <w:p xmlns:cms="http://www.w3.org/ime/cms" xmlns:imeCMS="http://www.megalinkware.com" xmlns:dita-ot="http://dita-ot.sourceforge.net/ns/201007/dita-ot" xmlns:vf="http://www.megalinkware.com">
      <w:pPr>
        <w:spacing w:line="120" w:lineRule="exact"/>
      </w:pPr>
    </w:p>
    <!--Topic unique_47 结束-->
    <!--Topic unique_45 结束-->
    <!--Topic unique_42 结束-->
    <!--Topic unique_48 开始-->
    <!--1级Title-->
    <w:p xmlns:imeCMS="http://www.megalinkware.com" xmlns:cms="http://www.w3.org/ime/cms">
      <w:pPr>
        <w:pStyle w:val="affc"/>
        <w:spacing w:before="312" w:after="312"/>
      </w:pPr>
      <w:bookmarkStart w:id="125" w:name="_Refd28e2952"/>
      <w:bookmarkStart w:id="126" w:name="_Tocd28e2952"/>
      <w:r>
        <w:rPr>
          <w:rFonts w:hint="eastAsia"/>
        </w:rPr>
        <w:t>静态阻火器的具体要求</w:t>
      </w:r>
      <w:bookmarkEnd w:id="125"/>
      <w:bookmarkEnd w:id="126"/>
    </w:p>
    <!--Topic unique_49 开始-->
    <!--2级Title-->
    <w:p xmlns:imeCMS="http://www.megalinkware.com" xmlns:cms="http://www.w3.org/ime/cms">
      <w:pPr>
        <w:pStyle w:val="affd"/>
        <w:spacing w:before="156" w:after="156"/>
      </w:pPr>
      <w:bookmarkStart w:id="127" w:name="_Refd28e2956"/>
      <w:bookmarkStart w:id="128" w:name="_Tocd28e2956"/>
      <w:r>
        <w:rPr>
          <w:rFonts w:hint="eastAsia"/>
        </w:rPr>
        <w:t>原型阻火器的结构要求</w:t>
      </w:r>
      <w:bookmarkEnd w:id="127"/>
      <w:bookmarkEnd w:id="128"/>
    </w:p>
    <w:p xmlns:cms="http://www.w3.org/ime/cms" xmlns:imeCMS="http://www.megalinkware.com" zdy="125">
      <w:pPr>
        <w:pStyle w:val="affffb"/>
        <w:ind w:firstLine="420"/>
      </w:pPr>
      <w:r>
        <w:rPr>
          <w:rFonts w:hint="eastAsia"/>
        </w:rPr>
        <w:t>静态阻火器应包括阻火元件和外壳。</w:t>
      </w:r>
    </w:p>
    <w:p xmlns:cms="http://www.w3.org/ime/cms" xmlns:imeCMS="http://www.megalinkware.com" zdy="125">
      <w:pPr>
        <w:pStyle w:val="affffb"/>
        <w:ind w:firstLine="420"/>
      </w:pPr>
      <w:r>
        <w:rPr>
          <w:rFonts w:hint="eastAsia"/>
        </w:rPr>
        <w:t>对有淬熄间隙的阻火元件，应注明尺寸和公差（例如间隙长度和间隙宽度）。</w:t>
      </w:r>
    </w:p>
    <w:p xmlns:cms="http://www.w3.org/ime/cms" xmlns:imeCMS="http://www.megalinkware.com" zdy="125">
      <w:pPr>
        <w:pStyle w:val="affffb"/>
        <w:ind w:firstLine="420"/>
      </w:pPr>
      <w:r>
        <w:rPr>
          <w:rFonts w:hint="eastAsia"/>
        </w:rPr>
        <w:t>对用于试验的波纹板式阻火元件，其间隙在整个表面90％以上不应低于淬熄间隙的公差上限。间隙测量应在随机取样点上进行。</w:t>
      </w:r>
    </w:p>
    <w:p xmlns:cms="http://www.w3.org/ime/cms" xmlns:imeCMS="http://www.megalinkware.com" zdy="125">
      <w:pPr>
        <w:pStyle w:val="affffb"/>
        <w:ind w:firstLine="420"/>
      </w:pPr>
      <w:r>
        <w:rPr>
          <w:rFonts w:hint="eastAsia"/>
        </w:rPr>
        <w:t>作为间隙测量的替代方案，可通过按照附录A进行流量试验并将结果与制造商提供的参考压降曲线进行比较，来证明等效的性能。压降应等于或低于参考曲线。</w:t>
      </w:r>
    </w:p>
    <!--note开始-->
    <w:p xmlns:imeCMS="http://www.megalinkware.com" xmlns:cms="http://www.w3.org/ime/cms">
      <w:pPr>
        <w:pStyle w:val="afff2"/>
        <w:textAlignment w:val="top"/>
        <w:ind w:left="731" w:hanging="374"/>
      </w:pPr>
      <w:r>
        <w:rPr>
          <w:sz w:val="18"/>
          <w:szCs w:val="18"/>
          <w:rFonts w:hint="eastAsia"/>
        </w:rPr>
        <w:t>本要求的目的是涵盖最坏情况。</w:t>
      </w:r>
    </w:p>
    <!--note结束-->
    <!--Topic unique_49 结束-->
    <!--Topic unique_50 开始-->
    <!--2级Title-->
    <w:p xmlns:imeCMS="http://www.megalinkware.com" xmlns:cms="http://www.w3.org/ime/cms">
      <w:pPr>
        <w:pStyle w:val="affd"/>
        <w:spacing w:before="156" w:after="156"/>
      </w:pPr>
      <w:bookmarkStart w:id="129" w:name="_Refd28e2971"/>
      <w:bookmarkStart w:id="130" w:name="_Tocd28e2971"/>
      <w:r>
        <w:rPr>
          <w:rFonts w:hint="eastAsia"/>
        </w:rPr>
        <w:t>设计系列</w:t>
      </w:r>
      <w:bookmarkEnd w:id="129"/>
      <w:bookmarkEnd w:id="130"/>
    </w:p>
    <w:p xmlns:cms="http://www.w3.org/ime/cms" xmlns:imeCMS="http://www.megalinkware.com" zdy="125">
      <w:pPr>
        <w:pStyle w:val="affffb"/>
        <w:ind w:firstLine="420"/>
      </w:pPr>
      <w:r>
        <w:rPr>
          <w:rFonts w:hint="eastAsia"/>
        </w:rPr>
        <w:t>除耐烧型和预容积阻火器外，具有类似设计的静态阻火器可归为一个设计系列。设计系列应符合以下要求：</w:t>
      </w:r>
    </w:p>
    <w:p xmlns:cms="http://www.w3.org/ime/cms" xmlns:imeCMS="http://www.megalinkware.com" zdy="125">
      <w:pPr>
        <w:pStyle w:val="af5"/>
        <w:numPr>
          <w:ilvl w:val="0"/>
          <w:numId w:val="113"/>
        </w:numPr>
      </w:pPr>
      <w:r>
        <w:rPr>
          <w:rFonts w:hint="eastAsia"/>
        </w:rPr>
        <w:t>图纸上应覆盖设计系列中所有公称尺寸，且所有部件均应列出并标注尺寸；</w:t>
      </w:r>
    </w:p>
    <w:p xmlns:cms="http://www.w3.org/ime/cms" xmlns:imeCMS="http://www.megalinkware.com" zdy="125">
      <w:pPr>
        <w:pStyle w:val="af5"/>
      </w:pPr>
      <w:r>
        <w:rPr>
          <w:rFonts w:hint="eastAsia"/>
        </w:rPr>
        <w:t>阻火元件应具有相同的结构特征，特别是淬熄间隙。火焰淬熄路径的长度可能随直径增大而增大，在这种情况下，试验尺寸之间的所有中间尺寸应具有与较大试验尺寸相同的火焰熄灭路径长度。</w:t>
      </w:r>
    </w:p>
    <w:p xmlns:cms="http://www.w3.org/ime/cms" xmlns:imeCMS="http://www.megalinkware.com" zdy="125">
      <w:pPr>
        <w:pStyle w:val="affffb"/>
        <w:ind w:firstLine="420"/>
      </w:pPr>
      <w:r>
        <w:rPr>
          <w:rFonts w:hint="eastAsia"/>
        </w:rPr>
        <w:t>管道阻火器的附加要求如下：</w:t>
      </w:r>
    </w:p>
    <w:p xmlns:cms="http://www.w3.org/ime/cms" xmlns:imeCMS="http://www.megalinkware.com" zdy="125">
      <w:pPr>
        <w:pStyle w:val="af2"/>
      </w:pPr>
      <w:r>
        <w:rPr>
          <w:rFonts w:hint="eastAsia"/>
        </w:rPr>
        <w:t>一个设计系列最多限定为表6中的四个连续公称尺寸，即使中间尺寸不包括在设计系列中；</w:t>
      </w:r>
    </w:p>
    <w:p xmlns:cms="http://www.w3.org/ime/cms" xmlns:imeCMS="http://www.megalinkware.com" zdy="125">
      <w:pPr>
        <w:pStyle w:val="af2"/>
      </w:pPr>
      <w:r>
        <w:rPr>
          <w:rFonts w:hint="eastAsia"/>
        </w:rPr>
        <w:t>如果一个设计系列中的最大和最小公称尺寸通过试验，则可认为两个中间公称尺寸无需试验即可接受。大于1000mm的每一个尺寸均应进行试验。</w:t>
      </w:r>
    </w:p>
    <w:p xmlns:cms="http://www.w3.org/ime/cms" xmlns:imeCMS="http://www.megalinkware.com" zdy="125">
      <w:pPr>
        <w:pStyle w:val="af2"/>
      </w:pPr>
      <w:r>
        <w:rPr>
          <w:rFonts w:hint="eastAsia"/>
        </w:rPr>
        <w:t>对于设计系列中的每个公称尺寸（最多四个），按照公式（1）计算的比值</w:t>
      </w:r>
      <w:r>
        <w:rPr>
          <w:i/>
        </w:rPr>
        <w:t>R</w:t>
      </w:r>
      <w:r>
        <w:rPr>
          <w:vertAlign w:val="subscript"/>
        </w:rPr>
        <w:t>A</w:t>
      </w:r>
      <w:r>
        <w:rPr>
          <w:rFonts w:hint="eastAsia"/>
        </w:rPr>
        <w:t>与最大公称尺寸的比值的偏差不应超过±10％：</w:t>
      </w:r>
    </w:p>
    <w:p xmlns:cms="http://www.w3.org/ime/cms" xmlns:imeCMS="http://www.megalinkware.com">
      <w:pPr>
        <w:pStyle w:val="affffffd"/>
        <w:textAlignment w:val="center"/>
        <w:rPr>
          <w:sz w:val="18"/>
          <w:szCs w:val="18"/>
        </w:rPr>
      </w:pPr>
      <w:r>
        <w:tab/>
      </w:r>
      <m:oMathPara>
        <m:oMath>
          <m:sSub>
            <m:e>
              <m:r>
                <m:rPr>
                  <m:nor/>
                  <m:sty m:val="i"/>
                </m:rPr>
                <w:rPr>
                  <w:sz w:val="18"/>
                  <w:szCs w:val="18"/>
                  <w:i/>
                </w:rPr>
                <m:t>R</m:t>
              </m:r>
            </m:e>
            <m:sub>
              <m:r>
                <m:rPr>
                  <m:nor/>
                  <m:sty m:val="i"/>
                </m:rPr>
                <w:rPr>
                  <w:sz w:val="18"/>
                  <w:szCs w:val="18"/>
                  <w:i/>
                </w:rPr>
                <m:t>A</m:t>
              </m:r>
            </m:sub>
          </m:sSub>
          <m:r>
            <m:rPr>
              <m:nor/>
              <m:sty m:val="i"/>
            </m:rPr>
            <w:rPr>
              <w:sz w:val="18"/>
              <w:szCs w:val="18"/>
              <w:i/>
            </w:rPr>
            <m:t>＝</m:t>
          </m:r>
          <m:f>
            <m:fPr>
              <m:type m:val="bar"/>
            </m:fPr>
            <m:num>
              <m:sSub>
                <m:e>
                  <m:r>
                    <m:rPr>
                      <m:nor/>
                      <m:sty m:val="i"/>
                    </m:rPr>
                    <w:rPr>
                      <w:sz w:val="18"/>
                      <w:szCs w:val="18"/>
                      <w:i/>
                    </w:rPr>
                    <m:t>A</m:t>
                  </m:r>
                </m:e>
                <m:sub>
                  <m:r>
                    <m:rPr>
                      <m:nor/>
                      <m:sty m:val="i"/>
                    </m:rPr>
                    <w:rPr>
                      <w:sz w:val="18"/>
                      <w:szCs w:val="18"/>
                      <w:i/>
                    </w:rPr>
                    <m:t>u</m:t>
                  </m:r>
                </m:sub>
              </m:sSub>
            </m:num>
            <m:den>
              <m:sSub>
                <m:e>
                  <m:r>
                    <m:rPr>
                      <m:nor/>
                      <m:sty m:val="i"/>
                    </m:rPr>
                    <w:rPr>
                      <w:sz w:val="18"/>
                      <w:szCs w:val="18"/>
                      <w:i/>
                    </w:rPr>
                    <m:t>A</m:t>
                  </m:r>
                </m:e>
                <m:sub>
                  <m:r>
                    <m:rPr>
                      <m:nor/>
                      <m:sty m:val="i"/>
                    </m:rPr>
                    <w:rPr>
                      <w:sz w:val="18"/>
                      <w:szCs w:val="18"/>
                      <w:i/>
                    </w:rPr>
                    <m:t>p</m:t>
                  </m:r>
                </m:sub>
              </m:sSub>
            </m:den>
          </m:f>
        </m:oMath>
      </m:oMathPara>
      <w:r>
        <w:rPr>
          <w:rFonts w:ascii="微软雅黑" w:eastAsia="微软雅黑" w:hAnsi="微软雅黑"/>
        </w:rPr>
        <w:tab/>
      </w:r>
      <w:r>
        <w:t>(</w:t>
      </w:r>
      <w:r>
        <w:t>1</w:t>
      </w:r>
      <w:r>
        <w:t>)</w:t>
      </w:r>
    </w:p>
    <w:p xmlns:cms="http://www.w3.org/ime/cms" xmlns:imeCMS="http://www.megalinkware.com" zdy="125">
      <w:pPr>
        <w:pStyle w:val="affffb"/>
        <w:ind w:firstLine="420"/>
      </w:pPr>
      <w:r>
        <w:rPr>
          <w:rFonts w:hint="eastAsia"/>
        </w:rPr>
        <w:t>同心和偏心形状的外壳形成不同的设计系列。</w:t>
      </w:r>
    </w:p>
    <w:p xmlns:cms="http://www.w3.org/ime/cms" xmlns:imeCMS="http://www.megalinkware.com" xmlns:dita-ot="http://dita-ot.sourceforge.net/ns/201007/dita-ot" xmlns:vf="http://www.megalinkware.com">
      <w:pPr>
        <w:pStyle w:val="aff2"/>
        <w:keepNext/>
        <w:spacing w:before="156" w:after="156"/>
        <w:ind w:firstLine="0"/>
      </w:pPr>
      <w:bookmarkStart w:id="131" w:name="_Refd28e3125"/>
      <w:bookmarkStart w:id="132" w:name="_Tocd28e3125"/>
      <w:r>
        <w:rPr>
          <w:rFonts w:hint="eastAsia"/>
        </w:rPr>
        <w:t>设计系列</w:t>
      </w:r>
      <w:bookmarkEnd w:id="131"/>
      <w:bookmarkEnd w:id="132"/>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425"/>
        <w:gridCol w:w="425"/>
        <w:gridCol w:w="425"/>
        <w:gridCol w:w="301"/>
        <w:gridCol w:w="548"/>
        <w:gridCol w:w="425"/>
        <w:gridCol w:w="425"/>
        <w:gridCol w:w="425"/>
        <w:gridCol w:w="425"/>
        <w:gridCol w:w="425"/>
        <w:gridCol w:w="425"/>
        <w:gridCol w:w="425"/>
        <w:gridCol w:w="425"/>
        <w:gridCol w:w="425"/>
        <w:gridCol w:w="425"/>
        <w:gridCol w:w="425"/>
        <w:gridCol w:w="425"/>
        <w:gridCol w:w="425"/>
        <w:gridCol w:w="425"/>
        <w:gridCol w:w="425"/>
        <w:gridCol w:w="425"/>
        <w:gridCol w:w="425"/>
      </w:tblGrid>
      <w:tr>
        <w:trPr>
          <w:tblHeader/>
        </w:trPr>
        <w:tc>
          <w:tcPr>
            <w:tcW w:w="425" w:type="dxa"/>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 </w:t>
            </w:r>
          </w:p>
        </w:tc>
        <w:tc>
          <w:tcPr>
            <w:tcW w:w="8924" w:type="dxa"/>
            <w:gridSpan w:val="21"/>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连接公称尺寸</w:t>
            </w:r>
          </w:p>
          <w:p zdy="125">
            <w:pPr>
              <w:pStyle w:val="afffffffff9"/>
              <w:ind/>
              <w:jc w:val="left"/>
            </w:pPr>
            <w:r>
              <w:rPr>
                <w:rFonts w:hint="eastAsia"/>
              </w:rPr>
              <w:t>mm</w:t>
            </w:r>
          </w:p>
        </w:tc>
      </w:tr>
      <w:tr>
        <w:trPr/>
        <w:tc>
          <w:tcPr>
            <w:tcW w:w="425" w:type="dxa"/>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设计系列</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10～15</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20～25</w:t>
            </w:r>
          </w:p>
        </w:tc>
        <w:tc>
          <w:tcPr>
            <w:tcW w:w="301"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32～40</w:t>
            </w:r>
          </w:p>
        </w:tc>
        <w:tc>
          <w:tcPr>
            <w:tcW w:w="548"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50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65</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125</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150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200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250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300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350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400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450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500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600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700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800</w:t>
            </w:r>
          </w:p>
        </w:tc>
        <w:tc>
          <w:tcPr>
            <w:tcW w:w="425" w:type="dxa"/>
            <w:tcBorders>
              <w:top w:val="single" w:sz="12"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900</w:t>
            </w:r>
          </w:p>
        </w:tc>
        <w:tc>
          <w:tcPr>
            <w:tcW w:w="425" w:type="dxa"/>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1000</w:t>
            </w:r>
          </w:p>
        </w:tc>
      </w:tr>
    </w:tbl>
    <w:p xmlns:cms="http://www.w3.org/ime/cms" xmlns:imeCMS="http://www.megalinkware.com" xmlns:dita-ot="http://dita-ot.sourceforge.net/ns/201007/dita-ot" xmlns:vf="http://www.megalinkware.com">
      <w:pPr>
        <w:spacing w:line="120" w:lineRule="exact"/>
      </w:pPr>
    </w:p>
    <!--Topic unique_50 结束-->
    <!--Topic unique_51 开始-->
    <!--2级Title-->
    <w:p xmlns:imeCMS="http://www.megalinkware.com" xmlns:cms="http://www.w3.org/ime/cms">
      <w:pPr>
        <w:pStyle w:val="affd"/>
        <w:spacing w:before="156" w:after="156"/>
      </w:pPr>
      <w:bookmarkStart w:id="133" w:name="_Refd28e3129"/>
      <w:bookmarkStart w:id="134" w:name="_Tocd28e3129"/>
      <w:r>
        <w:rPr>
          <w:rFonts w:hint="eastAsia"/>
        </w:rPr>
        <w:t>火焰传播试验</w:t>
      </w:r>
      <w:bookmarkEnd w:id="133"/>
      <w:bookmarkEnd w:id="134"/>
    </w:p>
    <!--Topic unique_52 开始-->
    <!--3级Title-->
    <w:p xmlns:imeCMS="http://www.megalinkware.com" xmlns:cms="http://www.w3.org/ime/cms">
      <w:pPr>
        <w:pStyle w:val="affe"/>
        <w:spacing w:before="156" w:after="156"/>
      </w:pPr>
      <w:bookmarkStart w:id="135" w:name="_Refd28e3133"/>
      <w:bookmarkStart w:id="136" w:name="_Tocd28e3133"/>
      <w:r>
        <w:rPr>
          <w:rFonts w:hint="eastAsia"/>
        </w:rPr>
        <w:t>通则</w:t>
      </w:r>
      <w:bookmarkEnd w:id="135"/>
      <w:bookmarkEnd w:id="136"/>
    </w:p>
    <w:p xmlns:cms="http://www.w3.org/ime/cms" xmlns:imeCMS="http://www.megalinkware.com" zdy="125">
      <w:pPr>
        <w:pStyle w:val="affffb"/>
        <w:ind w:firstLine="420"/>
      </w:pPr>
      <w:r>
        <w:rPr>
          <w:rFonts w:hint="eastAsia"/>
        </w:rPr>
        <w:t>不可测量的阻火器类型在设计、制造和结构上应与试验样品相同。试验压力应至少比阻火器的最大工作压力</w:t>
      </w:r>
      <w:r>
        <w:rPr>
          <w:i/>
        </w:rPr>
        <w:t>p</w:t>
      </w:r>
      <w:r>
        <w:rPr>
          <w:vertAlign w:val="subscript"/>
        </w:rPr>
        <w:t>0</w:t>
      </w:r>
      <w:r>
        <w:rPr>
          <w:rFonts w:hint="eastAsia"/>
        </w:rPr>
        <w:t>高10％。</w:t>
      </w:r>
    </w:p>
    <w:p xmlns:cms="http://www.w3.org/ime/cms" xmlns:imeCMS="http://www.megalinkware.com" zdy="125">
      <w:pPr>
        <w:pStyle w:val="affffb"/>
        <w:ind w:firstLine="420"/>
      </w:pPr>
      <w:r>
        <w:rPr>
          <w:rFonts w:hint="eastAsia"/>
        </w:rPr>
        <w:t>对在受保护侧集成有压力/真空阀的阻火器，在试验期间，应将阀门固定在全开位置或取出阀盘。</w:t>
      </w:r>
    </w:p>
    <w:p xmlns:cms="http://www.w3.org/ime/cms" xmlns:imeCMS="http://www.megalinkware.com" zdy="125">
      <w:pPr>
        <w:pStyle w:val="affffb"/>
        <w:ind w:firstLine="420"/>
      </w:pPr>
      <w:r>
        <w:rPr>
          <w:rFonts w:hint="eastAsia"/>
        </w:rPr>
        <w:t>对在未保护侧集成有压力/真空阀的阻火器，在试验期间，应安装阀盘阻挡其开启，以提供（2.5±0.5）mm的间隙。</w:t>
      </w:r>
    </w:p>
    <w:p xmlns:cms="http://www.w3.org/ime/cms" xmlns:imeCMS="http://www.megalinkware.com" zdy="125">
      <w:pPr>
        <w:pStyle w:val="affffb"/>
        <w:ind w:firstLine="420"/>
      </w:pPr>
      <w:r>
        <w:rPr>
          <w:rFonts w:hint="eastAsia"/>
        </w:rPr>
        <w:t>对与压力/真空阀直接组合的管道阻火器，应按照7.3.2.2中的程序（其中</w:t>
      </w:r>
      <w:r>
        <w:rPr>
          <w:i/>
        </w:rPr>
        <w:t>L</w:t>
      </w:r>
      <w:r>
        <w:rPr>
          <w:vertAlign w:val="subscript"/>
        </w:rPr>
        <w:t>u</w:t>
      </w:r>
      <w:r>
        <w:rPr>
          <w:rFonts w:hint="eastAsia"/>
        </w:rPr>
        <w:t>＝10</w:t>
      </w:r>
      <w:r>
        <w:rPr>
          <w:i/>
        </w:rPr>
        <w:t>D</w:t>
      </w:r>
      <w:r>
        <w:rPr>
          <w:rFonts w:hint="eastAsia"/>
        </w:rPr>
        <w:t>），在系统预期最大泄放压力下进行试验。</w:t>
      </w:r>
    </w:p>
    <!--note开始-->
    <w:p xmlns:imeCMS="http://www.megalinkware.com" xmlns:cms="http://www.w3.org/ime/cms">
      <w:pPr>
        <w:keepNext/>
        <w:pStyle w:val="afff2"/>
        <w:textAlignment w:val="top"/>
        <w:ind w:left="731" w:hanging="374"/>
      </w:pPr>
      <w:r>
        <w:rPr>
          <w:sz w:val="18"/>
          <w:szCs w:val="18"/>
          <w:rFonts w:hint="eastAsia"/>
        </w:rPr>
        <w:t>这些管端排气系统可能分为以下几种：</w:t>
      </w:r>
    </w:p>
    <w:p xmlns:cms="http://www.w3.org/ime/cms" xmlns:imeCMS="http://www.megalinkware.com" zdy="125">
      <w:pPr>
        <w:pStyle w:val="af5"/>
        <w:numPr>
          <w:ilvl w:val="0"/>
          <w:numId w:val="115"/>
        </w:numPr>
        <w:rPr>
          <w:sz w:val="18"/>
          <w:szCs w:val="18"/>
        </w:rPr>
      </w:pPr>
      <w:r>
        <w:rPr>
          <w:sz w:val="18"/>
          <w:szCs w:val="18"/>
          <w:rFonts w:hint="eastAsia"/>
        </w:rPr>
        <w:t>按照7.3.2.1进行爆燃试验的管端阻爆燃型阻火器；</w:t>
      </w:r>
    </w:p>
    <w:p xmlns:cms="http://www.w3.org/ime/cms" xmlns:imeCMS="http://www.megalinkware.com" zdy="125">
      <w:pPr>
        <w:pStyle w:val="af5"/>
        <w:rPr>
          <w:sz w:val="18"/>
          <w:szCs w:val="18"/>
        </w:rPr>
      </w:pPr>
      <w:r>
        <w:rPr>
          <w:sz w:val="18"/>
          <w:szCs w:val="18"/>
          <w:rFonts w:hint="eastAsia"/>
        </w:rPr>
        <w:t>按照7.3.2.1进行爆燃试验，并按照7.3.4进行短时燃烧试验的管端阻爆燃型阻火器；</w:t>
      </w:r>
    </w:p>
    <w:p xmlns:cms="http://www.w3.org/ime/cms" xmlns:imeCMS="http://www.megalinkware.com" zdy="125">
      <w:pPr>
        <w:pStyle w:val="af5"/>
        <w:rPr>
          <w:sz w:val="18"/>
          <w:szCs w:val="18"/>
        </w:rPr>
      </w:pPr>
      <w:r>
        <w:rPr>
          <w:sz w:val="18"/>
          <w:szCs w:val="18"/>
          <w:rFonts w:hint="eastAsia"/>
        </w:rPr>
        <w:t>按照7.3.2.1进行爆燃试验，并按照7.3.5进行耐烧试验的管端阻爆燃型阻火器。</w:t>
      </w:r>
    </w:p>
    <!--note结束-->
    <w:p xmlns:cms="http://www.w3.org/ime/cms" xmlns:imeCMS="http://www.megalinkware.com" zdy="125">
      <w:pPr>
        <w:pStyle w:val="affffb"/>
        <w:ind w:firstLine="420"/>
      </w:pPr>
      <w:r>
        <w:rPr>
          <w:rFonts w:hint="eastAsia"/>
        </w:rPr>
        <w:t>进行试验时的温度应在试验报告中给出。</w:t>
      </w:r>
    </w:p>
    <!--Topic unique_52 结束-->
    <!--Topic unique_53 开始-->
    <!--3级Title-->
    <w:p xmlns:imeCMS="http://www.megalinkware.com" xmlns:cms="http://www.w3.org/ime/cms">
      <w:pPr>
        <w:pStyle w:val="affe"/>
        <w:spacing w:before="156" w:after="156"/>
      </w:pPr>
      <w:bookmarkStart w:id="137" w:name="_Refd28e3173"/>
      <w:bookmarkStart w:id="138" w:name="_Tocd28e3173"/>
      <w:r>
        <w:rPr>
          <w:rFonts w:hint="eastAsia"/>
        </w:rPr>
        <w:t>爆燃试验</w:t>
      </w:r>
      <w:bookmarkEnd w:id="137"/>
      <w:bookmarkEnd w:id="138"/>
    </w:p>
    <!--Topic unique_54 开始-->
    <!--4级Title-->
    <w:p xmlns:imeCMS="http://www.megalinkware.com" xmlns:cms="http://www.w3.org/ime/cms">
      <w:pPr>
        <w:pStyle w:val="afff"/>
        <w:spacing w:before="156" w:after="156"/>
      </w:pPr>
      <w:bookmarkStart w:id="139" w:name="_Refd28e3177"/>
      <w:bookmarkStart w:id="140" w:name="_Tocd28e3177"/>
      <w:r>
        <w:rPr>
          <w:rFonts w:hint="eastAsia"/>
        </w:rPr>
        <w:t>管端阻火器</w:t>
      </w:r>
      <w:bookmarkEnd w:id="139"/>
      <w:bookmarkEnd w:id="140"/>
    </w:p>
    <w:p xmlns:cms="http://www.w3.org/ime/cms" xmlns:imeCMS="http://www.megalinkware.com" zdy="125">
      <w:pPr>
        <w:pStyle w:val="affffb"/>
        <w:ind w:firstLine="420"/>
      </w:pPr>
      <w:r>
        <w:rPr>
          <w:rFonts w:hint="eastAsia"/>
        </w:rPr>
        <w:t>试验装置如图1所示。距离应从整个阻火器顶部开始测量。</w:t>
      </w:r>
    </w:p>
    <w:p xmlns:cms="http://www.w3.org/ime/cms" xmlns:imeCMS="http://www.megalinkware.com">
      <w:pPr>
        <w:pStyle w:val="affffb"/>
        <w:ind w:firstLine="420"/>
        <w:jc w:val="right"/>
      </w:pPr>
      <w:r>
        <w:rPr>
          <w:sz w:val="18"/>
          <w:szCs w:val="18"/>
          <w:rFonts w:hint="eastAsia"/>
        </w:rPr>
        <w:t>单位为米</w:t>
      </w:r>
    </w:p>
    <w:p xmlns:imeCMS="http://www.megalinkware.com" xmlns:cms="http://www.w3.org/ime/cms">
      <w:pPr>
        <w:pStyle w:val="affffb"/>
        <w:adjustRightInd w:val="0"/>
        <w:snapToGrid w:val="0"/>
        <w:keepNext/>
        <w:ind w:firstLineChars="0" w:firstLine="0"/>
        <w:jc w:val="center"/>
      </w:pPr>
      <w:r>
        <w:drawing>
          <wp:inline distT="0" distB="0" distL="0" distR="0">
            <wp:extent cx="5531400" cy="6336000"/>
            <wp:effectExtent l="0" t="0" r="0" b="0"/>
            <wp:docPr id="1" name="Picture 1"/>
            <wp:cNvGraphicFramePr>
              <a:graphicFrameLocks noChangeAspect="1"/>
            </wp:cNvGraphicFramePr>
            <a:graphic>
              <a:graphicData uri="http://schemas.openxmlformats.org/drawingml/2006/picture">
                <pic:pic>
                  <pic:nvPicPr>
                    <pic:cNvPr id="0" name="media/image/G273420.png"/>
                    <pic:cNvPicPr/>
                  </pic:nvPicPr>
                  <pic:blipFill>
                    <a:blip r:embed="rId102">
                      <a:extLst>
                        <a:ext uri="{28A0092B-C50C-407E-A947-70E740481C1C}">
                          <a14:useLocalDpi val="0"/>
                        </a:ext>
                      </a:extLst>
                    </a:blip>
                    <a:stretch>
                      <a:fillRect/>
                    </a:stretch>
                  </pic:blipFill>
                  <pic:spPr>
                    <a:xfrm>
                      <a:off x="0" y="0"/>
                      <a:ext cx="5531400" cy="6336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1——点燃源；</w:t>
            </w:r>
          </w:p>
        </w:tc>
      </w:tr>
      <w:tr>
        <w:tc>
          <w:tcPr>
            <w:tcW w:w="0" w:type="auto"/>
            <w:tcMar>
              <w:left w:w="0" w:type="dxa"/>
              <w:right w:w="0" w:type="dxa"/>
            </w:tcMar>
            <w:gridSpan w:val="3"/>
          </w:tcPr>
          <w:p>
            <w:pPr>
              <w:pStyle w:val="affffb"/>
              <w:ind w:firstLine="420"/>
            </w:pPr>
            <w:r>
              <w:rPr>
                <w:sz w:val="18"/>
                <w:szCs w:val="18"/>
              </w:rPr>
              <w:t>2——塑料袋（直径</w:t>
            </w:r>
            <w:r>
              <w:rPr>
                <w:sz w:val="18"/>
                <w:szCs w:val="18"/>
              </w:rPr>
              <w:rPr>
                <w:i/>
              </w:rPr>
              <w:t>φ</w:t>
            </w:r>
            <w:r>
              <w:rPr>
                <w:sz w:val="18"/>
                <w:szCs w:val="18"/>
              </w:rPr>
              <w:t>≥1.2m；长度≥2.5m；薄膜厚度≥0.05mm）；</w:t>
            </w:r>
          </w:p>
        </w:tc>
      </w:tr>
      <w:tr>
        <w:tc>
          <w:tcPr>
            <w:tcW w:w="0" w:type="auto"/>
            <w:tcMar>
              <w:left w:w="0" w:type="dxa"/>
              <w:right w:w="0" w:type="dxa"/>
            </w:tcMar>
            <w:gridSpan w:val="3"/>
          </w:tcPr>
          <w:p>
            <w:pPr>
              <w:pStyle w:val="affffb"/>
              <w:ind w:firstLine="420"/>
            </w:pPr>
            <w:r>
              <w:rPr>
                <w:sz w:val="18"/>
                <w:szCs w:val="18"/>
              </w:rPr>
              <w:t>3——管端阻火器；</w:t>
            </w:r>
          </w:p>
        </w:tc>
      </w:tr>
      <w:tr>
        <w:tc>
          <w:tcPr>
            <w:tcW w:w="0" w:type="auto"/>
            <w:tcMar>
              <w:left w:w="0" w:type="dxa"/>
              <w:right w:w="0" w:type="dxa"/>
            </w:tcMar>
            <w:gridSpan w:val="3"/>
          </w:tcPr>
          <w:p>
            <w:pPr>
              <w:pStyle w:val="affffb"/>
              <w:ind w:firstLine="420"/>
            </w:pPr>
            <w:r>
              <w:rPr>
                <w:sz w:val="18"/>
                <w:szCs w:val="18"/>
              </w:rPr>
              <w:t>4——耐爆炸压力壳体（容器或封闭管道）；</w:t>
            </w:r>
          </w:p>
        </w:tc>
      </w:tr>
      <w:tr>
        <w:tc>
          <w:tcPr>
            <w:tcW w:w="0" w:type="auto"/>
            <w:tcMar>
              <w:left w:w="0" w:type="dxa"/>
              <w:right w:w="0" w:type="dxa"/>
            </w:tcMar>
            <w:gridSpan w:val="3"/>
          </w:tcPr>
          <w:p>
            <w:pPr>
              <w:pStyle w:val="affffb"/>
              <w:ind w:firstLine="420"/>
            </w:pPr>
            <w:r>
              <w:rPr>
                <w:sz w:val="18"/>
                <w:szCs w:val="18"/>
              </w:rPr>
              <w:t>5——带切断阀的混合物入口；</w:t>
            </w:r>
          </w:p>
        </w:tc>
      </w:tr>
      <w:tr>
        <w:tc>
          <w:tcPr>
            <w:tcW w:w="0" w:type="auto"/>
            <w:tcMar>
              <w:left w:w="0" w:type="dxa"/>
              <w:right w:w="0" w:type="dxa"/>
            </w:tcMar>
            <w:gridSpan w:val="3"/>
          </w:tcPr>
          <w:p>
            <w:pPr>
              <w:pStyle w:val="affffb"/>
              <w:ind w:firstLine="420"/>
            </w:pPr>
            <w:r>
              <w:rPr>
                <w:sz w:val="18"/>
                <w:szCs w:val="18"/>
              </w:rPr>
              <w:t>6——带切断阀的混合物出口；</w:t>
            </w:r>
          </w:p>
        </w:tc>
      </w:tr>
      <w:tr>
        <w:tc>
          <w:tcPr>
            <w:tcW w:w="0" w:type="auto"/>
            <w:tcMar>
              <w:left w:w="0" w:type="dxa"/>
              <w:right w:w="0" w:type="dxa"/>
            </w:tcMar>
            <w:gridSpan w:val="3"/>
          </w:tcPr>
          <w:p>
            <w:pPr>
              <w:pStyle w:val="affffb"/>
              <w:ind w:firstLine="420"/>
            </w:pPr>
            <w:r>
              <w:rPr>
                <w:sz w:val="18"/>
                <w:szCs w:val="18"/>
              </w:rPr>
              <w:t>7——爆破片；</w:t>
            </w:r>
          </w:p>
        </w:tc>
      </w:tr>
      <w:tr>
        <w:tc>
          <w:tcPr>
            <w:tcW w:w="0" w:type="auto"/>
            <w:tcMar>
              <w:left w:w="0" w:type="dxa"/>
              <w:right w:w="0" w:type="dxa"/>
            </w:tcMar>
            <w:gridSpan w:val="3"/>
          </w:tcPr>
          <w:p>
            <w:pPr>
              <w:pStyle w:val="affffb"/>
              <w:ind w:firstLine="420"/>
            </w:pPr>
            <w:r>
              <w:rPr>
                <w:sz w:val="18"/>
                <w:szCs w:val="18"/>
              </w:rPr>
              <w:t>8——用于记录的火焰探测器。</w:t>
            </w:r>
          </w:p>
        </w:tc>
      </w:tr>
    </w:tbl>
    <w:p xmlns:imeCMS="http://www.megalinkware.com" xmlns:cms="http://www.w3.org/ime/cms">
      <w:pPr>
        <w:pStyle w:val="afd"/>
        <w:spacing w:before="156" w:after="156"/>
      </w:pPr>
      <w:bookmarkStart w:id="141" w:name="_Refd28e3184"/>
      <w:bookmarkStart w:id="142" w:name="_Tocd28e3184"/>
      <w:bookmarkStart w:id="143" w:name="_Numd28e3183"/>
      <w:r>
        <w:rPr>
          <w:rFonts w:ascii="黑体" w:eastAsia="黑体" w:hAnsi="黑体" w:hint="eastAsia"/>
        </w:rPr>
        <w:t>图 1</w:t>
      </w:r>
      <w:r>
        <w:rPr>
          <w:rFonts w:hint="eastAsia"/>
        </w:rPr>
        <w:t xml:space="preserve">　</w:t>
      </w:r>
      <w:r>
        <w:rPr>
          <w:rFonts w:ascii="黑体" w:eastAsia="黑体" w:hAnsi="黑体" w:hint="eastAsia"/>
        </w:rPr>
        <w:t>管端阻火器爆燃试验装置</w:t>
      </w:r>
      <w:bookmarkEnd w:id="143"/>
      <w:bookmarkEnd w:id="141"/>
      <w:bookmarkEnd w:id="142"/>
    </w:p>
    <w:p xmlns:cms="http://www.w3.org/ime/cms" xmlns:imeCMS="http://www.megalinkware.com" zdy="125">
      <w:pPr>
        <w:pStyle w:val="affffb"/>
        <w:ind w:firstLine="420"/>
      </w:pPr>
      <w:r>
        <w:rPr>
          <w:rFonts w:hint="eastAsia"/>
        </w:rPr>
        <w:t>对于带不可测量元件的管端阻火器，可能需要对塑料袋加压（见E.1）。在这种情况下，混合物出口（6）应安装切断阀。</w:t>
      </w:r>
    </w:p>
    <w:p xmlns:cms="http://www.w3.org/ime/cms" xmlns:imeCMS="http://www.megalinkware.com" zdy="125">
      <w:pPr>
        <w:pStyle w:val="affffb"/>
        <w:ind w:firstLine="420"/>
      </w:pPr>
      <w:r>
        <w:rPr>
          <w:rFonts w:hint="eastAsia"/>
        </w:rPr>
        <w:t>将阻火器与所有附属设备（包括气候防护罩或其他）组装在一起，并封闭在塑料袋中。</w:t>
      </w:r>
    </w:p>
    <w:p xmlns:cms="http://www.w3.org/ime/cms" xmlns:imeCMS="http://www.megalinkware.com" zdy="125">
      <w:pPr>
        <w:pStyle w:val="affffb"/>
        <w:ind w:firstLine="420"/>
      </w:pPr>
      <w:r>
        <w:rPr>
          <w:rFonts w:hint="eastAsia"/>
        </w:rPr>
        <w:t>用6.3.2规定的混合物充满试验装置和塑料袋。切断混合物供应并点燃。点燃源应为火花塞或点火器（最大能量1kj）。对每个点燃位置进行两次试验，总共将进行六次试验。由受保护侧的火焰探测器检测火焰传播，所有试验中均不应发生火焰传播。</w:t>
      </w:r>
    </w:p>
    <w:p xmlns:cms="http://www.w3.org/ime/cms" xmlns:imeCMS="http://www.megalinkware.com" zdy="125">
      <w:pPr>
        <w:pStyle w:val="affffb"/>
        <w:ind w:firstLine="420"/>
      </w:pPr>
      <w:r>
        <w:rPr>
          <w:rFonts w:hint="eastAsia"/>
        </w:rPr>
        <w:t>如果一个设计系列的最大和最小公称尺寸通过试验，则可认为中间尺寸无需试验即可接受。</w:t>
      </w:r>
    </w:p>
    <!--Topic unique_54 结束-->
    <!--Topic unique_55 开始-->
    <!--4级Title-->
    <w:p xmlns:imeCMS="http://www.megalinkware.com" xmlns:cms="http://www.w3.org/ime/cms">
      <w:pPr>
        <w:pStyle w:val="afff"/>
        <w:spacing w:before="156" w:after="156"/>
      </w:pPr>
      <w:bookmarkStart w:id="144" w:name="_Refd28e3238"/>
      <w:bookmarkStart w:id="145" w:name="_Tocd28e3238"/>
      <w:r>
        <w:rPr>
          <w:rFonts w:hint="eastAsia"/>
        </w:rPr>
        <w:t>管道阻火器</w:t>
      </w:r>
      <w:bookmarkEnd w:id="144"/>
      <w:bookmarkEnd w:id="145"/>
    </w:p>
    <w:p xmlns:cms="http://www.w3.org/ime/cms" xmlns:imeCMS="http://www.megalinkware.com" zdy="125">
      <w:pPr>
        <w:pStyle w:val="affffb"/>
        <w:ind w:firstLine="420"/>
      </w:pPr>
      <w:r>
        <w:rPr>
          <w:rFonts w:hint="eastAsia"/>
        </w:rPr>
        <w:t>试验装置如图2所示。点燃源应为安装在盲法兰中心的火花塞。</w:t>
      </w:r>
    </w:p>
    <w:p xmlns:imeCMS="http://www.megalinkware.com" xmlns:cms="http://www.w3.org/ime/cms">
      <w:pPr>
        <w:pStyle w:val="affffb"/>
        <w:adjustRightInd w:val="0"/>
        <w:snapToGrid w:val="0"/>
        <w:keepNext/>
        <w:ind w:firstLineChars="0" w:firstLine="0"/>
        <w:jc w:val="center"/>
      </w:pPr>
      <w:r>
        <w:drawing>
          <wp:inline distT="0" distB="0" distL="0" distR="0">
            <wp:extent cx="5531400" cy="2736000"/>
            <wp:effectExtent l="0" t="0" r="0" b="0"/>
            <wp:docPr id="1" name="Picture 1"/>
            <wp:cNvGraphicFramePr>
              <a:graphicFrameLocks noChangeAspect="1"/>
            </wp:cNvGraphicFramePr>
            <a:graphic>
              <a:graphicData uri="http://schemas.openxmlformats.org/drawingml/2006/picture">
                <pic:pic>
                  <pic:nvPicPr>
                    <pic:cNvPr id="0" name="media/image/G273423.png"/>
                    <pic:cNvPicPr/>
                  </pic:nvPicPr>
                  <pic:blipFill>
                    <a:blip r:embed="rId103">
                      <a:extLst>
                        <a:ext uri="{28A0092B-C50C-407E-A947-70E740481C1C}">
                          <a14:useLocalDpi val="0"/>
                        </a:ext>
                      </a:extLst>
                    </a:blip>
                    <a:stretch>
                      <a:fillRect/>
                    </a:stretch>
                  </pic:blipFill>
                  <pic:spPr>
                    <a:xfrm>
                      <a:off x="0" y="0"/>
                      <a:ext cx="5531400" cy="2736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1——带有点燃源的盲法兰；</w:t>
            </w:r>
          </w:p>
        </w:tc>
      </w:tr>
      <w:tr>
        <w:tc>
          <w:tcPr>
            <w:tcW w:w="0" w:type="auto"/>
            <w:tcMar>
              <w:left w:w="0" w:type="dxa"/>
              <w:right w:w="0" w:type="dxa"/>
            </w:tcMar>
            <w:gridSpan w:val="3"/>
          </w:tcPr>
          <w:p>
            <w:pPr>
              <w:pStyle w:val="affffb"/>
              <w:ind w:firstLine="420"/>
            </w:pPr>
            <w:r>
              <w:rPr>
                <w:sz w:val="18"/>
                <w:szCs w:val="18"/>
              </w:rPr>
              <w:t>2——混合物入口；</w:t>
            </w:r>
          </w:p>
        </w:tc>
      </w:tr>
      <w:tr>
        <w:tc>
          <w:tcPr>
            <w:tcW w:w="0" w:type="auto"/>
            <w:tcMar>
              <w:left w:w="0" w:type="dxa"/>
              <w:right w:w="0" w:type="dxa"/>
            </w:tcMar>
            <w:gridSpan w:val="3"/>
          </w:tcPr>
          <w:p>
            <w:pPr>
              <w:pStyle w:val="affffb"/>
              <w:ind w:firstLine="420"/>
            </w:pPr>
            <w:r>
              <w:rPr>
                <w:sz w:val="18"/>
                <w:szCs w:val="18"/>
              </w:rPr>
              <w:t>3——未保护侧管道（长度</w:t>
            </w:r>
            <w:r>
              <w:rPr>
                <w:sz w:val="18"/>
                <w:szCs w:val="18"/>
              </w:rPr>
              <w:rPr>
                <w:i/>
              </w:rPr>
              <w:t>L</w:t>
            </w:r>
            <w:r>
              <w:rPr>
                <w:sz w:val="18"/>
                <w:szCs w:val="18"/>
              </w:rPr>
              <w:rPr>
                <w:vertAlign w:val="subscript"/>
              </w:rPr>
              <w:t>u</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4——用于记录的火焰探测器；</w:t>
            </w:r>
          </w:p>
        </w:tc>
      </w:tr>
      <w:tr>
        <w:tc>
          <w:tcPr>
            <w:tcW w:w="0" w:type="auto"/>
            <w:tcMar>
              <w:left w:w="0" w:type="dxa"/>
              <w:right w:w="0" w:type="dxa"/>
            </w:tcMar>
            <w:gridSpan w:val="3"/>
          </w:tcPr>
          <w:p>
            <w:pPr>
              <w:pStyle w:val="affffb"/>
              <w:ind w:firstLine="420"/>
            </w:pPr>
            <w:r>
              <w:rPr>
                <w:sz w:val="18"/>
                <w:szCs w:val="18"/>
              </w:rPr>
              <w:t>5——管道阻爆燃型阻火器；</w:t>
            </w:r>
          </w:p>
        </w:tc>
      </w:tr>
      <w:tr>
        <w:tc>
          <w:tcPr>
            <w:tcW w:w="0" w:type="auto"/>
            <w:tcMar>
              <w:left w:w="0" w:type="dxa"/>
              <w:right w:w="0" w:type="dxa"/>
            </w:tcMar>
            <w:gridSpan w:val="3"/>
          </w:tcPr>
          <w:p>
            <w:pPr>
              <w:pStyle w:val="affffb"/>
              <w:ind w:firstLine="420"/>
            </w:pPr>
            <w:r>
              <w:rPr>
                <w:sz w:val="18"/>
                <w:szCs w:val="18"/>
              </w:rPr>
              <w:t>6——用于记录的压力传感器；</w:t>
            </w:r>
          </w:p>
        </w:tc>
      </w:tr>
      <w:tr>
        <w:tc>
          <w:tcPr>
            <w:tcW w:w="0" w:type="auto"/>
            <w:tcMar>
              <w:left w:w="0" w:type="dxa"/>
              <w:right w:w="0" w:type="dxa"/>
            </w:tcMar>
            <w:gridSpan w:val="3"/>
          </w:tcPr>
          <w:p>
            <w:pPr>
              <w:pStyle w:val="affffb"/>
              <w:ind w:firstLine="420"/>
            </w:pPr>
            <w:r>
              <w:rPr>
                <w:sz w:val="18"/>
                <w:szCs w:val="18"/>
              </w:rPr>
              <w:t>7——用于记录的火焰探测器；</w:t>
            </w:r>
          </w:p>
        </w:tc>
      </w:tr>
      <w:tr>
        <w:tc>
          <w:tcPr>
            <w:tcW w:w="0" w:type="auto"/>
            <w:tcMar>
              <w:left w:w="0" w:type="dxa"/>
              <w:right w:w="0" w:type="dxa"/>
            </w:tcMar>
            <w:gridSpan w:val="3"/>
          </w:tcPr>
          <w:p>
            <w:pPr>
              <w:pStyle w:val="affffb"/>
              <w:ind w:firstLine="420"/>
            </w:pPr>
            <w:r>
              <w:rPr>
                <w:sz w:val="18"/>
                <w:szCs w:val="18"/>
              </w:rPr>
              <w:t>8——受保护侧管道（长度</w:t>
            </w:r>
            <w:r>
              <w:rPr>
                <w:sz w:val="18"/>
                <w:szCs w:val="18"/>
              </w:rPr>
              <w:rPr>
                <w:i/>
              </w:rPr>
              <w:t>L</w:t>
            </w:r>
            <w:r>
              <w:rPr>
                <w:sz w:val="18"/>
                <w:szCs w:val="18"/>
              </w:rPr>
              <w:rPr>
                <w:vertAlign w:val="subscript"/>
              </w:rPr>
              <w:t>p</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9——混合物出口；</w:t>
            </w:r>
          </w:p>
        </w:tc>
      </w:tr>
      <w:tr>
        <w:tc>
          <w:tcPr>
            <w:tcW w:w="0" w:type="auto"/>
            <w:tcMar>
              <w:left w:w="0" w:type="dxa"/>
              <w:right w:w="0" w:type="dxa"/>
            </w:tcMar>
            <w:gridSpan w:val="3"/>
          </w:tcPr>
          <w:p>
            <w:pPr>
              <w:pStyle w:val="affffb"/>
              <w:ind w:firstLine="420"/>
            </w:pPr>
            <w:r>
              <w:rPr>
                <w:sz w:val="18"/>
                <w:szCs w:val="18"/>
              </w:rPr>
              <w:t>10——盲法兰或其他壳体。</w:t>
            </w:r>
          </w:p>
        </w:tc>
      </w:tr>
      <w:tr>
        <w:tc>
          <w:tcPr>
            <w:tcW w:w="0" w:type="auto"/>
            <w:tcMar>
              <w:left w:w="0" w:type="dxa"/>
              <w:right w:w="0" w:type="dxa"/>
            </w:tcMar>
            <w:gridSpan w:val="3"/>
          </w:tcPr>
          <w:p>
            <w:pPr>
              <w:pStyle w:val="affffb"/>
              <w:ind w:firstLine="420"/>
            </w:pPr>
            <w:r>
              <w:rPr>
                <w:sz w:val="18"/>
                <w:szCs w:val="18"/>
              </w:rPr>
              <w:rPr>
                <w:i/>
              </w:rPr>
              <w:t>a</w:t>
            </w:r>
            <w:r>
              <w:rPr>
                <w:sz w:val="18"/>
                <w:szCs w:val="18"/>
              </w:rPr>
              <w:t>≤2D，且</w:t>
            </w:r>
            <w:r>
              <w:rPr>
                <w:sz w:val="18"/>
                <w:szCs w:val="18"/>
              </w:rPr>
              <w:rPr>
                <w:i/>
              </w:rPr>
              <w:t>a</w:t>
            </w:r>
            <w:r>
              <w:rPr>
                <w:sz w:val="18"/>
                <w:szCs w:val="18"/>
              </w:rPr>
              <w:t>≤250mm；3D≤</w:t>
            </w:r>
            <w:r>
              <w:rPr>
                <w:sz w:val="18"/>
                <w:szCs w:val="18"/>
              </w:rPr>
              <w:rPr>
                <w:i/>
              </w:rPr>
              <w:t>b</w:t>
            </w:r>
            <w:r>
              <w:rPr>
                <w:sz w:val="18"/>
                <w:szCs w:val="18"/>
              </w:rPr>
              <w:t>≤5D</w:t>
            </w:r>
          </w:p>
        </w:tc>
      </w:tr>
    </w:tbl>
    <w:p xmlns:imeCMS="http://www.megalinkware.com" xmlns:cms="http://www.w3.org/ime/cms">
      <w:pPr>
        <w:pStyle w:val="afd"/>
        <w:spacing w:before="156" w:after="156"/>
      </w:pPr>
      <w:bookmarkStart w:id="146" w:name="_Refd28e3245"/>
      <w:bookmarkStart w:id="147" w:name="_Tocd28e3245"/>
      <w:bookmarkStart w:id="148" w:name="_Numd28e3244"/>
      <w:r>
        <w:rPr>
          <w:rFonts w:ascii="黑体" w:eastAsia="黑体" w:hAnsi="黑体" w:hint="eastAsia"/>
        </w:rPr>
        <w:t>图 2</w:t>
      </w:r>
      <w:r>
        <w:rPr>
          <w:rFonts w:hint="eastAsia"/>
        </w:rPr>
        <w:t xml:space="preserve">　</w:t>
      </w:r>
      <w:r>
        <w:rPr>
          <w:rFonts w:ascii="黑体" w:eastAsia="黑体" w:hAnsi="黑体" w:hint="eastAsia"/>
        </w:rPr>
        <w:t>管道阻火器爆燃试验装置</w:t>
      </w:r>
      <w:bookmarkEnd w:id="148"/>
      <w:bookmarkEnd w:id="146"/>
      <w:bookmarkEnd w:id="147"/>
    </w:p>
    <w:p xmlns:cms="http://www.w3.org/ime/cms" xmlns:imeCMS="http://www.megalinkware.com" zdy="125">
      <w:pPr>
        <w:pStyle w:val="affffb"/>
        <w:ind w:firstLine="420"/>
      </w:pPr>
      <w:r>
        <w:rPr>
          <w:rFonts w:hint="eastAsia"/>
        </w:rPr>
        <w:t>管道直径D应与阻火器接口尺寸相同。未保护侧管道长度</w:t>
      </w:r>
      <w:r>
        <w:rPr>
          <w:i/>
        </w:rPr>
        <w:t>L</w:t>
      </w:r>
      <w:r>
        <w:rPr>
          <w:vertAlign w:val="subscript"/>
        </w:rPr>
        <w:t>u</w:t>
      </w:r>
      <w:r>
        <w:rPr>
          <w:rFonts w:hint="eastAsia"/>
        </w:rPr>
        <w:t>对碳氢化合物-空气混合物（ⅡA1、ⅡA、ⅡB1、ⅡB2和ⅡB3）应符合10</w:t>
      </w:r>
      <w:r>
        <w:rPr>
          <w:i/>
        </w:rPr>
        <w:t>D</w:t>
      </w:r>
      <w:r>
        <w:rPr>
          <w:rFonts w:hint="eastAsia"/>
        </w:rPr>
        <w:t>≤</w:t>
      </w:r>
      <w:r>
        <w:rPr>
          <w:i/>
        </w:rPr>
        <w:t>L</w:t>
      </w:r>
      <w:r>
        <w:rPr>
          <w:vertAlign w:val="subscript"/>
        </w:rPr>
        <w:t>u</w:t>
      </w:r>
      <w:r>
        <w:rPr>
          <w:rFonts w:hint="eastAsia"/>
        </w:rPr>
        <w:t>≤50</w:t>
      </w:r>
      <w:r>
        <w:rPr>
          <w:i/>
        </w:rPr>
        <w:t>D</w:t>
      </w:r>
      <w:r>
        <w:rPr>
          <w:rFonts w:hint="eastAsia"/>
        </w:rPr>
        <w:t>，对氢气-空气混合物（ⅡB和ⅡC）应符合</w:t>
      </w:r>
      <w:r>
        <w:rPr>
          <w:i/>
        </w:rPr>
        <w:t>L</w:t>
      </w:r>
      <w:r>
        <w:rPr>
          <w:vertAlign w:val="subscript"/>
        </w:rPr>
        <w:t>u</w:t>
      </w:r>
      <w:r>
        <w:rPr>
          <w:rFonts w:hint="eastAsia"/>
        </w:rPr>
        <w:t>≤30</w:t>
      </w:r>
      <w:r>
        <w:rPr>
          <w:i/>
        </w:rPr>
        <w:t>D</w:t>
      </w:r>
      <w:r>
        <w:rPr>
          <w:rFonts w:hint="eastAsia"/>
        </w:rPr>
        <w:t>。受保护侧管道长度</w:t>
      </w:r>
      <w:r>
        <w:rPr>
          <w:i/>
        </w:rPr>
        <w:t>L</w:t>
      </w:r>
      <w:r>
        <w:rPr>
          <w:vertAlign w:val="subscript"/>
        </w:rPr>
        <w:t>p</w:t>
      </w:r>
      <w:r>
        <w:rPr>
          <w:rFonts w:hint="eastAsia"/>
        </w:rPr>
        <w:t>＝50D。</w:t>
      </w:r>
    </w:p>
    <!--note开始-->
    <w:p xmlns:imeCMS="http://www.megalinkware.com" xmlns:cms="http://www.w3.org/ime/cms">
      <w:pPr>
        <w:pStyle w:val="afff2"/>
        <w:textAlignment w:val="top"/>
        <w:ind w:left="731" w:hanging="374"/>
      </w:pPr>
      <w:r>
        <w:rPr>
          <w:sz w:val="18"/>
          <w:szCs w:val="18"/>
          <w:rFonts w:hint="eastAsia"/>
        </w:rPr>
        <w:t>管长</w:t>
      </w:r>
      <w:r>
        <w:rPr>
          <w:i/>
        </w:rPr>
        <w:t>L</w:t>
      </w:r>
      <w:r>
        <w:rPr>
          <w:vertAlign w:val="subscript"/>
        </w:rPr>
        <w:t>u</w:t>
      </w:r>
      <w:r>
        <w:rPr>
          <w:sz w:val="18"/>
          <w:szCs w:val="18"/>
          <w:rFonts w:hint="eastAsia"/>
        </w:rPr>
        <w:t>通常由制造商给出。如果试验通过，</w:t>
      </w:r>
      <w:r>
        <w:rPr>
          <w:i/>
        </w:rPr>
        <w:t>L</w:t>
      </w:r>
      <w:r>
        <w:rPr>
          <w:vertAlign w:val="subscript"/>
        </w:rPr>
        <w:t>u</w:t>
      </w:r>
      <w:r>
        <w:rPr>
          <w:sz w:val="18"/>
          <w:szCs w:val="18"/>
          <w:rFonts w:hint="eastAsia"/>
        </w:rPr>
        <w:t>将是实际安装的最大允许加速段长度（见E.2.1）。</w:t>
      </w:r>
    </w:p>
    <!--note结束-->
    <w:p xmlns:cms="http://www.w3.org/ime/cms" xmlns:imeCMS="http://www.megalinkware.com" zdy="125">
      <w:pPr>
        <w:pStyle w:val="affffb"/>
        <w:ind w:firstLine="420"/>
      </w:pPr>
      <w:r>
        <w:rPr>
          <w:rFonts w:hint="eastAsia"/>
        </w:rPr>
        <w:t>当在升高的</w:t>
      </w:r>
      <w:r>
        <w:rPr>
          <w:i/>
        </w:rPr>
        <w:t>p</w:t>
      </w:r>
      <w:r>
        <w:rPr>
          <w:vertAlign w:val="subscript"/>
        </w:rPr>
        <w:t>TB</w:t>
      </w:r>
      <w:r>
        <w:rPr>
          <w:rFonts w:hint="eastAsia"/>
        </w:rPr>
        <w:t>和</w:t>
      </w:r>
      <w:r>
        <w:rPr>
          <w:i/>
        </w:rPr>
        <w:t>L</w:t>
      </w:r>
      <w:r>
        <w:rPr>
          <w:vertAlign w:val="subscript"/>
        </w:rPr>
        <w:t>u</w:t>
      </w:r>
      <w:r>
        <w:rPr>
          <w:rFonts w:hint="eastAsia"/>
        </w:rPr>
        <w:t>＝50</w:t>
      </w:r>
      <w:r>
        <w:rPr>
          <w:i/>
        </w:rPr>
        <w:t>D</w:t>
      </w:r>
      <w:r>
        <w:rPr>
          <w:rFonts w:hint="eastAsia"/>
        </w:rPr>
        <w:t>下进行试验时，在较大尺寸的管道中有可能达到从爆燃到爆轰的转变，如果检测到爆燃到爆轰的转变，则应使用较小的</w:t>
      </w:r>
      <w:r>
        <w:rPr>
          <w:i/>
        </w:rPr>
        <w:t>L</w:t>
      </w:r>
      <w:r>
        <w:rPr>
          <w:vertAlign w:val="subscript"/>
        </w:rPr>
        <w:t>u</w:t>
      </w:r>
      <w:r>
        <w:rPr>
          <w:rFonts w:hint="eastAsia"/>
        </w:rPr>
        <w:t>进行试验。</w:t>
      </w:r>
    </w:p>
    <w:p xmlns:cms="http://www.w3.org/ime/cms" xmlns:imeCMS="http://www.megalinkware.com" zdy="125">
      <w:pPr>
        <w:pStyle w:val="affffb"/>
        <w:ind w:firstLine="420"/>
      </w:pPr>
      <w:r>
        <w:rPr>
          <w:rFonts w:hint="eastAsia"/>
        </w:rPr>
        <w:t>应在未保护侧管道上安装两个火焰探测器和一个极限频率≥100kHz的压力传感器，以测量火焰速度和爆轰压力。火焰探测器和压力传感器的位置见图2。</w:t>
      </w:r>
    </w:p>
    <w:p xmlns:cms="http://www.w3.org/ime/cms" xmlns:imeCMS="http://www.megalinkware.com" zdy="125">
      <w:pPr>
        <w:pStyle w:val="affffb"/>
        <w:ind w:firstLine="420"/>
      </w:pPr>
      <w:r>
        <w:rPr>
          <w:rFonts w:hint="eastAsia"/>
        </w:rPr>
        <w:t>用6.3.2规定的试验混合物充满试验装置，当</w:t>
      </w:r>
      <w:r>
        <w:rPr>
          <w:i/>
        </w:rPr>
        <w:t>p</w:t>
      </w:r>
      <w:r>
        <w:rPr>
          <w:vertAlign w:val="subscript"/>
        </w:rPr>
        <w:t>TB</w:t>
      </w:r>
      <w:r>
        <w:rPr>
          <w:rFonts w:hint="eastAsia"/>
        </w:rPr>
        <w:t>≥</w:t>
      </w:r>
      <w:r>
        <w:rPr>
          <w:i/>
        </w:rPr>
        <w:t>p</w:t>
      </w:r>
      <w:r>
        <w:rPr>
          <w:vertAlign w:val="subscript"/>
        </w:rPr>
        <w:t>0</w:t>
      </w:r>
      <w:r>
        <w:rPr>
          <w:rFonts w:hint="eastAsia"/>
        </w:rPr>
        <w:t>时压力为</w:t>
      </w:r>
      <w:r>
        <w:rPr>
          <w:i/>
        </w:rPr>
        <w:t>p</w:t>
      </w:r>
      <w:r>
        <w:rPr>
          <w:vertAlign w:val="subscript"/>
        </w:rPr>
        <w:t>TB</w:t>
      </w:r>
      <w:r>
        <w:rPr>
          <w:rFonts w:hint="eastAsia"/>
        </w:rPr>
        <w:t>（其中</w:t>
      </w:r>
      <w:r>
        <w:rPr>
          <w:i/>
        </w:rPr>
        <w:t>p</w:t>
      </w:r>
      <w:r>
        <w:rPr>
          <w:vertAlign w:val="subscript"/>
        </w:rPr>
        <w:t>0</w:t>
      </w:r>
      <w:r>
        <w:rPr>
          <w:rFonts w:hint="eastAsia"/>
        </w:rPr>
        <w:t>为制造商或用户要求的最大工作压力）。由受保护侧的火焰探测器检测火焰传播，连续进行六次试验，均不应发生火焰传播。</w:t>
      </w:r>
    </w:p>
    <w:p xmlns:cms="http://www.w3.org/ime/cms" xmlns:imeCMS="http://www.megalinkware.com" zdy="125">
      <w:pPr>
        <w:pStyle w:val="affffb"/>
        <w:ind w:firstLine="420"/>
      </w:pPr>
      <w:r>
        <w:rPr>
          <w:rFonts w:hint="eastAsia"/>
        </w:rPr>
        <w:t>应记录每次试验的火焰速度、最大爆炸压力和管道长度（</w:t>
      </w:r>
      <w:r>
        <w:rPr>
          <w:i/>
        </w:rPr>
        <w:t>L</w:t>
      </w:r>
      <w:r>
        <w:rPr>
          <w:vertAlign w:val="subscript"/>
        </w:rPr>
        <w:t>u</w:t>
      </w:r>
      <w:r>
        <w:rPr>
          <w:rFonts w:hint="eastAsia"/>
        </w:rPr>
        <w:t>）。</w:t>
      </w:r>
    </w:p>
    <!--Topic unique_55 结束-->
    <!--Topic unique_56 开始-->
    <!--4级Title-->
    <w:p xmlns:imeCMS="http://www.megalinkware.com" xmlns:cms="http://www.w3.org/ime/cms">
      <w:pPr>
        <w:pStyle w:val="afff"/>
        <w:spacing w:before="156" w:after="156"/>
      </w:pPr>
      <w:bookmarkStart w:id="149" w:name="_Refd28e3420"/>
      <w:bookmarkStart w:id="150" w:name="_Tocd28e3420"/>
      <w:r>
        <w:rPr>
          <w:rFonts w:hint="eastAsia"/>
        </w:rPr>
        <w:t>预容积阻火器</w:t>
      </w:r>
      <w:bookmarkEnd w:id="149"/>
      <w:bookmarkEnd w:id="150"/>
    </w:p>
    <w:p xmlns:cms="http://www.w3.org/ime/cms" xmlns:imeCMS="http://www.megalinkware.com" zdy="125">
      <w:pPr>
        <w:pStyle w:val="affffb"/>
        <w:ind w:firstLine="420"/>
      </w:pPr>
      <w:r>
        <w:rPr>
          <w:rFonts w:hint="eastAsia"/>
        </w:rPr>
        <w:t>试验装置如图3所示。</w:t>
      </w:r>
    </w:p>
    <w:p xmlns:imeCMS="http://www.megalinkware.com" xmlns:cms="http://www.w3.org/ime/cms">
      <w:pPr>
        <w:pStyle w:val="affffb"/>
        <w:adjustRightInd w:val="0"/>
        <w:snapToGrid w:val="0"/>
        <w:keepNext/>
        <w:ind w:firstLineChars="0" w:firstLine="0"/>
        <w:jc w:val="center"/>
      </w:pPr>
      <w:r>
        <w:drawing>
          <wp:inline distT="0" distB="0" distL="0" distR="0">
            <wp:extent cx="5531400" cy="3924000"/>
            <wp:effectExtent l="0" t="0" r="0" b="0"/>
            <wp:docPr id="1" name="Picture 1"/>
            <wp:cNvGraphicFramePr>
              <a:graphicFrameLocks noChangeAspect="1"/>
            </wp:cNvGraphicFramePr>
            <a:graphic>
              <a:graphicData uri="http://schemas.openxmlformats.org/drawingml/2006/picture">
                <pic:pic>
                  <pic:nvPicPr>
                    <pic:cNvPr id="0" name="media/image/G273425.png"/>
                    <pic:cNvPicPr/>
                  </pic:nvPicPr>
                  <pic:blipFill>
                    <a:blip r:embed="rId104">
                      <a:extLst>
                        <a:ext uri="{28A0092B-C50C-407E-A947-70E740481C1C}">
                          <a14:useLocalDpi val="0"/>
                        </a:ext>
                      </a:extLst>
                    </a:blip>
                    <a:stretch>
                      <a:fillRect/>
                    </a:stretch>
                  </pic:blipFill>
                  <pic:spPr>
                    <a:xfrm>
                      <a:off x="0" y="0"/>
                      <a:ext cx="5531400" cy="3924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1——点燃源（例如火花塞）；</w:t>
            </w:r>
          </w:p>
        </w:tc>
      </w:tr>
      <w:tr>
        <w:tc>
          <w:tcPr>
            <w:tcW w:w="0" w:type="auto"/>
            <w:tcMar>
              <w:left w:w="0" w:type="dxa"/>
              <w:right w:w="0" w:type="dxa"/>
            </w:tcMar>
            <w:gridSpan w:val="3"/>
          </w:tcPr>
          <w:p>
            <w:pPr>
              <w:pStyle w:val="affffb"/>
              <w:ind w:firstLine="420"/>
            </w:pPr>
            <w:r>
              <w:rPr>
                <w:sz w:val="18"/>
                <w:szCs w:val="18"/>
              </w:rPr>
              <w:t>2——塑料袋（直径</w:t>
            </w:r>
            <w:r>
              <w:rPr>
                <w:sz w:val="18"/>
                <w:szCs w:val="18"/>
              </w:rPr>
              <w:rPr>
                <w:i/>
              </w:rPr>
              <w:t>φ</w:t>
            </w:r>
            <w:r>
              <w:rPr>
                <w:sz w:val="18"/>
                <w:szCs w:val="18"/>
              </w:rPr>
              <w:t>≥1.2m；长度≥2.5m；薄膜厚度≥0.05mm）；</w:t>
            </w:r>
          </w:p>
        </w:tc>
      </w:tr>
      <w:tr>
        <w:tc>
          <w:tcPr>
            <w:tcW w:w="0" w:type="auto"/>
            <w:tcMar>
              <w:left w:w="0" w:type="dxa"/>
              <w:right w:w="0" w:type="dxa"/>
            </w:tcMar>
            <w:gridSpan w:val="3"/>
          </w:tcPr>
          <w:p>
            <w:pPr>
              <w:pStyle w:val="affffb"/>
              <w:ind w:firstLine="420"/>
            </w:pPr>
            <w:r>
              <w:rPr>
                <w:sz w:val="18"/>
                <w:szCs w:val="18"/>
              </w:rPr>
              <w:t>3——管端阻火器；</w:t>
            </w:r>
          </w:p>
        </w:tc>
      </w:tr>
      <w:tr>
        <w:tc>
          <w:tcPr>
            <w:tcW w:w="0" w:type="auto"/>
            <w:tcMar>
              <w:left w:w="0" w:type="dxa"/>
              <w:right w:w="0" w:type="dxa"/>
            </w:tcMar>
            <w:gridSpan w:val="3"/>
          </w:tcPr>
          <w:p>
            <w:pPr>
              <w:pStyle w:val="affffb"/>
              <w:ind w:firstLine="420"/>
            </w:pPr>
            <w:r>
              <w:rPr>
                <w:sz w:val="18"/>
                <w:szCs w:val="18"/>
              </w:rPr>
              <w:t>4——管道阻火器；</w:t>
            </w:r>
          </w:p>
        </w:tc>
      </w:tr>
      <w:tr>
        <w:tc>
          <w:tcPr>
            <w:tcW w:w="0" w:type="auto"/>
            <w:tcMar>
              <w:left w:w="0" w:type="dxa"/>
              <w:right w:w="0" w:type="dxa"/>
            </w:tcMar>
            <w:gridSpan w:val="3"/>
          </w:tcPr>
          <w:p>
            <w:pPr>
              <w:pStyle w:val="affffb"/>
              <w:ind w:firstLine="420"/>
            </w:pPr>
            <w:r>
              <w:rPr>
                <w:sz w:val="18"/>
                <w:szCs w:val="18"/>
              </w:rPr>
              <w:t>5——耐爆炸压力壳体（容器或封闭管道）；</w:t>
            </w:r>
          </w:p>
        </w:tc>
      </w:tr>
      <w:tr>
        <w:tc>
          <w:tcPr>
            <w:tcW w:w="0" w:type="auto"/>
            <w:tcMar>
              <w:left w:w="0" w:type="dxa"/>
              <w:right w:w="0" w:type="dxa"/>
            </w:tcMar>
            <w:gridSpan w:val="3"/>
          </w:tcPr>
          <w:p>
            <w:pPr>
              <w:pStyle w:val="affffb"/>
              <w:ind w:firstLine="420"/>
            </w:pPr>
            <w:r>
              <w:rPr>
                <w:sz w:val="18"/>
                <w:szCs w:val="18"/>
              </w:rPr>
              <w:t>6——带切断阀的混合物出口；</w:t>
            </w:r>
          </w:p>
        </w:tc>
      </w:tr>
      <w:tr>
        <w:tc>
          <w:tcPr>
            <w:tcW w:w="0" w:type="auto"/>
            <w:tcMar>
              <w:left w:w="0" w:type="dxa"/>
              <w:right w:w="0" w:type="dxa"/>
            </w:tcMar>
            <w:gridSpan w:val="3"/>
          </w:tcPr>
          <w:p>
            <w:pPr>
              <w:pStyle w:val="affffb"/>
              <w:ind w:firstLine="420"/>
            </w:pPr>
            <w:r>
              <w:rPr>
                <w:sz w:val="18"/>
                <w:szCs w:val="18"/>
              </w:rPr>
              <w:t>7——用于记录的火焰探测器；</w:t>
            </w:r>
          </w:p>
        </w:tc>
      </w:tr>
      <w:tr>
        <w:tc>
          <w:tcPr>
            <w:tcW w:w="0" w:type="auto"/>
            <w:tcMar>
              <w:left w:w="0" w:type="dxa"/>
              <w:right w:w="0" w:type="dxa"/>
            </w:tcMar>
            <w:gridSpan w:val="3"/>
          </w:tcPr>
          <w:p>
            <w:pPr>
              <w:pStyle w:val="affffb"/>
              <w:ind w:firstLine="420"/>
            </w:pPr>
            <w:r>
              <w:rPr>
                <w:sz w:val="18"/>
                <w:szCs w:val="18"/>
              </w:rPr>
              <w:t>8——带混合物出口和切断阀的原始管道或模拟管道；</w:t>
            </w:r>
          </w:p>
        </w:tc>
      </w:tr>
      <w:tr>
        <w:tc>
          <w:tcPr>
            <w:tcW w:w="0" w:type="auto"/>
            <w:tcMar>
              <w:left w:w="0" w:type="dxa"/>
              <w:right w:w="0" w:type="dxa"/>
            </w:tcMar>
            <w:gridSpan w:val="3"/>
          </w:tcPr>
          <w:p>
            <w:pPr>
              <w:pStyle w:val="affffb"/>
              <w:ind w:firstLine="420"/>
            </w:pPr>
            <w:r>
              <w:rPr>
                <w:sz w:val="18"/>
                <w:szCs w:val="18"/>
              </w:rPr>
              <w:t>9——爆破片；</w:t>
            </w:r>
          </w:p>
        </w:tc>
      </w:tr>
      <w:tr>
        <w:tc>
          <w:tcPr>
            <w:tcW w:w="0" w:type="auto"/>
            <w:tcMar>
              <w:left w:w="0" w:type="dxa"/>
              <w:right w:w="0" w:type="dxa"/>
            </w:tcMar>
            <w:gridSpan w:val="3"/>
          </w:tcPr>
          <w:p>
            <w:pPr>
              <w:pStyle w:val="affffb"/>
              <w:ind w:firstLine="420"/>
            </w:pPr>
            <w:r>
              <w:rPr>
                <w:sz w:val="18"/>
                <w:szCs w:val="18"/>
              </w:rPr>
              <w:t>10——用于记录的压力传感器；</w:t>
            </w:r>
          </w:p>
        </w:tc>
      </w:tr>
      <w:tr>
        <w:tc>
          <w:tcPr>
            <w:tcW w:w="0" w:type="auto"/>
            <w:tcMar>
              <w:left w:w="0" w:type="dxa"/>
              <w:right w:w="0" w:type="dxa"/>
            </w:tcMar>
            <w:gridSpan w:val="3"/>
          </w:tcPr>
          <w:p>
            <w:pPr>
              <w:pStyle w:val="affffb"/>
              <w:ind w:firstLine="420"/>
            </w:pPr>
            <w:r>
              <w:rPr>
                <w:sz w:val="18"/>
                <w:szCs w:val="18"/>
              </w:rPr>
              <w:t>11——带切断阀的混合物入口。</w:t>
            </w:r>
          </w:p>
        </w:tc>
      </w:tr>
    </w:tbl>
    <w:p xmlns:imeCMS="http://www.megalinkware.com" xmlns:cms="http://www.w3.org/ime/cms">
      <w:pPr>
        <w:pStyle w:val="afd"/>
        <w:spacing w:before="156" w:after="156"/>
      </w:pPr>
      <w:bookmarkStart w:id="151" w:name="_Refd28e3427"/>
      <w:bookmarkStart w:id="152" w:name="_Tocd28e3427"/>
      <w:bookmarkStart w:id="153" w:name="_Numd28e3426"/>
      <w:r>
        <w:rPr>
          <w:rFonts w:ascii="黑体" w:eastAsia="黑体" w:hAnsi="黑体" w:hint="eastAsia"/>
        </w:rPr>
        <w:t>图 3</w:t>
      </w:r>
      <w:r>
        <w:rPr>
          <w:rFonts w:hint="eastAsia"/>
        </w:rPr>
        <w:t xml:space="preserve">　</w:t>
      </w:r>
      <w:r>
        <w:rPr>
          <w:rFonts w:ascii="黑体" w:eastAsia="黑体" w:hAnsi="黑体" w:hint="eastAsia"/>
        </w:rPr>
        <w:t>预容积阻火器爆燃试验装置</w:t>
      </w:r>
      <w:bookmarkEnd w:id="153"/>
      <w:bookmarkEnd w:id="151"/>
      <w:bookmarkEnd w:id="152"/>
    </w:p>
    <w:p xmlns:cms="http://www.w3.org/ime/cms" xmlns:imeCMS="http://www.megalinkware.com" zdy="125">
      <w:pPr>
        <w:pStyle w:val="affffb"/>
        <w:ind w:firstLine="420"/>
      </w:pPr>
      <w:r>
        <w:rPr>
          <w:rFonts w:hint="eastAsia"/>
        </w:rPr>
        <w:t>对于带不可测量元件的预容积阻火器，可能需要对塑料袋加压（管端应用，见E.1）。在这种情况下，混合物出口（6）需要安装切断阀。</w:t>
      </w:r>
    </w:p>
    <w:p xmlns:cms="http://www.w3.org/ime/cms" xmlns:imeCMS="http://www.megalinkware.com" zdy="125">
      <w:pPr>
        <w:pStyle w:val="affffb"/>
        <w:ind w:firstLine="420"/>
      </w:pPr>
      <w:r>
        <w:rPr>
          <w:rFonts w:hint="eastAsia"/>
        </w:rPr>
        <w:t>预容积阻火器应使用原始配置或等效全尺寸模型配置进行试验。</w:t>
      </w:r>
    </w:p>
    <w:p xmlns:cms="http://www.w3.org/ime/cms" xmlns:imeCMS="http://www.megalinkware.com" zdy="125">
      <w:pPr>
        <w:pStyle w:val="affffb"/>
        <w:ind w:firstLine="420"/>
      </w:pPr>
      <w:r>
        <w:rPr>
          <w:rFonts w:hint="eastAsia"/>
        </w:rPr>
        <w:t>管端型预容积阻火器应封闭在塑料袋中，如图3所示。</w:t>
      </w:r>
    </w:p>
    <w:p xmlns:cms="http://www.w3.org/ime/cms" xmlns:imeCMS="http://www.megalinkware.com" zdy="125">
      <w:pPr>
        <w:pStyle w:val="affffb"/>
        <w:ind w:firstLine="420"/>
      </w:pPr>
      <w:r>
        <w:rPr>
          <w:rFonts w:hint="eastAsia"/>
        </w:rPr>
        <w:t>管道型预容积阻火器应连接到受保护侧的实际管道/设备上，或连接到模拟实际长度、直径和容积的管道上。</w:t>
      </w:r>
    </w:p>
    <w:p xmlns:cms="http://www.w3.org/ime/cms" xmlns:imeCMS="http://www.megalinkware.com" zdy="125">
      <w:pPr>
        <w:pStyle w:val="affffb"/>
        <w:ind w:firstLine="420"/>
      </w:pPr>
      <w:r>
        <w:rPr>
          <w:rFonts w:hint="eastAsia"/>
        </w:rPr>
        <w:t>火焰传播应通过以下方式来检测：</w:t>
      </w:r>
    </w:p>
    <w:p xmlns:cms="http://www.w3.org/ime/cms" xmlns:imeCMS="http://www.megalinkware.com" zdy="125">
      <w:pPr>
        <w:pStyle w:val="affffb"/>
        <w:ind w:firstLine="420"/>
      </w:pPr>
      <w:r>
        <w:rPr>
          <w:rFonts w:hint="eastAsia"/>
        </w:rPr>
        <w:t>对于管端型，通过目视观察塑料袋（2）内混合物的点燃情况，也可增加火焰探测器；</w:t>
      </w:r>
    </w:p>
    <w:p xmlns:cms="http://www.w3.org/ime/cms" xmlns:imeCMS="http://www.megalinkware.com" zdy="125">
      <w:pPr>
        <w:pStyle w:val="affffb"/>
        <w:ind w:firstLine="420"/>
      </w:pPr>
      <w:r>
        <w:rPr>
          <w:rFonts w:hint="eastAsia"/>
        </w:rPr>
        <w:t>对于管道型，通过火焰探测器（7）检测。</w:t>
      </w:r>
    </w:p>
    <w:p xmlns:cms="http://www.w3.org/ime/cms" xmlns:imeCMS="http://www.megalinkware.com" zdy="125">
      <w:pPr>
        <w:pStyle w:val="affffb"/>
        <w:ind w:firstLine="420"/>
      </w:pPr>
      <w:r>
        <w:rPr>
          <w:rFonts w:hint="eastAsia"/>
        </w:rPr>
        <w:t>如果外壳有一个以上出口，则所有阻火器应同时使用和试验。</w:t>
      </w:r>
    </w:p>
    <w:p xmlns:cms="http://www.w3.org/ime/cms" xmlns:imeCMS="http://www.megalinkware.com" zdy="125">
      <w:pPr>
        <w:pStyle w:val="affffb"/>
        <w:ind w:firstLine="420"/>
      </w:pPr>
      <w:r>
        <w:rPr>
          <w:rFonts w:hint="eastAsia"/>
        </w:rPr>
        <w:t>用6.3.2规定的混合物充满试验装置和塑料袋或管道。切断混合物供应并在耐爆炸压力壳体内的三个位置分别点燃：尽可能靠近阻火器处、最可能有点燃源处、尽可能远离阻火器处。</w:t>
      </w:r>
    </w:p>
    <w:p xmlns:cms="http://www.w3.org/ime/cms" xmlns:imeCMS="http://www.megalinkware.com" zdy="125">
      <w:pPr>
        <w:pStyle w:val="affffb"/>
        <w:ind w:firstLine="420"/>
      </w:pPr>
      <w:r>
        <w:rPr>
          <w:rFonts w:hint="eastAsia"/>
        </w:rPr>
        <w:t>对每个点燃位置进行两次试验，总共将进行六次试验。所有试验中均不应发生火焰传播。</w:t>
      </w:r>
    </w:p>
    <!--Topic unique_56 结束-->
    <!--Topic unique_53 结束-->
    <!--Topic unique_57 开始-->
    <!--3级Title-->
    <w:p xmlns:imeCMS="http://www.megalinkware.com" xmlns:cms="http://www.w3.org/ime/cms">
      <w:pPr>
        <w:pStyle w:val="affe"/>
        <w:spacing w:before="156" w:after="156"/>
      </w:pPr>
      <w:bookmarkStart w:id="154" w:name="_Refd28e3505"/>
      <w:bookmarkStart w:id="155" w:name="_Tocd28e3505"/>
      <w:r>
        <w:rPr>
          <w:rFonts w:hint="eastAsia"/>
        </w:rPr>
        <w:t>爆轰试验</w:t>
      </w:r>
      <w:bookmarkEnd w:id="154"/>
      <w:bookmarkEnd w:id="155"/>
    </w:p>
    <!--Topic unique_58 开始-->
    <!--4级Title-->
    <w:p xmlns:imeCMS="http://www.megalinkware.com" xmlns:cms="http://www.w3.org/ime/cms">
      <w:pPr>
        <w:pStyle w:val="afff"/>
        <w:spacing w:before="156" w:after="156"/>
      </w:pPr>
      <w:bookmarkStart w:id="156" w:name="_Refd28e3509"/>
      <w:bookmarkStart w:id="157" w:name="_Tocd28e3509"/>
      <w:r>
        <w:rPr>
          <w:rFonts w:hint="eastAsia"/>
        </w:rPr>
        <w:t>通则</w:t>
      </w:r>
      <w:bookmarkEnd w:id="156"/>
      <w:bookmarkEnd w:id="157"/>
    </w:p>
    <w:p xmlns:cms="http://www.w3.org/ime/cms" xmlns:imeCMS="http://www.megalinkware.com" zdy="125">
      <w:pPr>
        <w:pStyle w:val="affffb"/>
        <w:ind w:firstLine="420"/>
      </w:pPr>
      <w:r>
        <w:rPr>
          <w:rFonts w:hint="eastAsia"/>
        </w:rPr>
        <w:t>进行有限制非稳定爆轰试验（见7.3.3.5）的阻爆轰型阻火器分类为1型。</w:t>
      </w:r>
    </w:p>
    <w:p xmlns:cms="http://www.w3.org/ime/cms" xmlns:imeCMS="http://www.megalinkware.com" zdy="125">
      <w:pPr>
        <w:pStyle w:val="affffb"/>
        <w:ind w:firstLine="420"/>
      </w:pPr>
      <w:r>
        <w:rPr>
          <w:rFonts w:hint="eastAsia"/>
        </w:rPr>
        <w:t>进行无限制非稳定爆轰试验（见7.3.3.4）的阻爆轰型阻火器分类为2型。</w:t>
      </w:r>
    </w:p>
    <w:p xmlns:cms="http://www.w3.org/ime/cms" xmlns:imeCMS="http://www.megalinkware.com" zdy="125">
      <w:pPr>
        <w:pStyle w:val="affffb"/>
        <w:ind w:firstLine="420"/>
      </w:pPr>
      <w:r>
        <w:rPr>
          <w:rFonts w:hint="eastAsia"/>
        </w:rPr>
        <w:t>进行有限制稳定爆轰试验（见7.3.3.3）的阻爆轰型阻火器分类为3型。</w:t>
      </w:r>
    </w:p>
    <w:p xmlns:cms="http://www.w3.org/ime/cms" xmlns:imeCMS="http://www.megalinkware.com" zdy="125">
      <w:pPr>
        <w:pStyle w:val="affffb"/>
        <w:ind w:firstLine="420"/>
      </w:pPr>
      <w:r>
        <w:rPr>
          <w:rFonts w:hint="eastAsia"/>
        </w:rPr>
        <w:t>进行无限制稳定爆轰试验（见7.3.3.2）的阻爆轰型阻火器分类为4型。</w:t>
      </w:r>
    </w:p>
    <!--Topic unique_58 结束-->
    <!--Topic unique_59 开始-->
    <!--4级Title-->
    <w:p xmlns:imeCMS="http://www.megalinkware.com" xmlns:cms="http://www.w3.org/ime/cms">
      <w:pPr>
        <w:pStyle w:val="afff"/>
        <w:spacing w:before="156" w:after="156"/>
      </w:pPr>
      <w:bookmarkStart w:id="158" w:name="_Refd28e3521"/>
      <w:bookmarkStart w:id="159" w:name="_Tocd28e3521"/>
      <w:r>
        <w:rPr>
          <w:rFonts w:hint="eastAsia"/>
        </w:rPr>
        <w:t>无限制稳定爆轰（4型）</w:t>
      </w:r>
      <w:bookmarkEnd w:id="158"/>
      <w:bookmarkEnd w:id="159"/>
    </w:p>
    <w:p xmlns:cms="http://www.w3.org/ime/cms" xmlns:imeCMS="http://www.megalinkware.com" zdy="125">
      <w:pPr>
        <w:pStyle w:val="affffb"/>
        <w:ind w:firstLine="420"/>
      </w:pPr>
      <w:r>
        <w:rPr>
          <w:rFonts w:hint="eastAsia"/>
        </w:rPr>
        <w:t>试验装置如图4所示。</w:t>
      </w:r>
    </w:p>
    <w:p xmlns:imeCMS="http://www.megalinkware.com" xmlns:cms="http://www.w3.org/ime/cms">
      <w:pPr>
        <w:pStyle w:val="affffb"/>
        <w:adjustRightInd w:val="0"/>
        <w:snapToGrid w:val="0"/>
        <w:keepNext/>
        <w:ind w:firstLineChars="0" w:firstLine="0"/>
        <w:jc w:val="center"/>
      </w:pPr>
      <w:r>
        <w:drawing>
          <wp:inline distT="0" distB="0" distL="0" distR="0">
            <wp:extent cx="5531400" cy="3384000"/>
            <wp:effectExtent l="0" t="0" r="0" b="0"/>
            <wp:docPr id="1" name="Picture 1"/>
            <wp:cNvGraphicFramePr>
              <a:graphicFrameLocks noChangeAspect="1"/>
            </wp:cNvGraphicFramePr>
            <a:graphic>
              <a:graphicData uri="http://schemas.openxmlformats.org/drawingml/2006/picture">
                <pic:pic>
                  <pic:nvPicPr>
                    <pic:cNvPr id="0" name="media/image/G273426.png"/>
                    <pic:cNvPicPr/>
                  </pic:nvPicPr>
                  <pic:blipFill>
                    <a:blip r:embed="rId105">
                      <a:extLst>
                        <a:ext uri="{28A0092B-C50C-407E-A947-70E740481C1C}">
                          <a14:useLocalDpi val="0"/>
                        </a:ext>
                      </a:extLst>
                    </a:blip>
                    <a:stretch>
                      <a:fillRect/>
                    </a:stretch>
                  </pic:blipFill>
                  <pic:spPr>
                    <a:xfrm>
                      <a:off x="0" y="0"/>
                      <a:ext cx="5531400" cy="3384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1——混合物入口；</w:t>
            </w:r>
          </w:p>
        </w:tc>
      </w:tr>
      <w:tr>
        <w:tc>
          <w:tcPr>
            <w:tcW w:w="0" w:type="auto"/>
            <w:tcMar>
              <w:left w:w="0" w:type="dxa"/>
              <w:right w:w="0" w:type="dxa"/>
            </w:tcMar>
            <w:gridSpan w:val="3"/>
          </w:tcPr>
          <w:p>
            <w:pPr>
              <w:pStyle w:val="affffb"/>
              <w:ind w:firstLine="420"/>
            </w:pPr>
            <w:r>
              <w:rPr>
                <w:sz w:val="18"/>
                <w:szCs w:val="18"/>
              </w:rPr>
              <w:t>2——耐爆炸压力壳体（容器或封闭管道）或盲法兰；</w:t>
            </w:r>
          </w:p>
        </w:tc>
      </w:tr>
      <w:tr>
        <w:tc>
          <w:tcPr>
            <w:tcW w:w="0" w:type="auto"/>
            <w:tcMar>
              <w:left w:w="0" w:type="dxa"/>
              <w:right w:w="0" w:type="dxa"/>
            </w:tcMar>
            <w:gridSpan w:val="3"/>
          </w:tcPr>
          <w:p>
            <w:pPr>
              <w:pStyle w:val="affffb"/>
              <w:ind w:firstLine="420"/>
            </w:pPr>
            <w:r>
              <w:rPr>
                <w:sz w:val="18"/>
                <w:szCs w:val="18"/>
              </w:rPr>
              <w:t>3——点燃源（例如火花塞）；</w:t>
            </w:r>
          </w:p>
        </w:tc>
      </w:tr>
      <w:tr>
        <w:tc>
          <w:tcPr>
            <w:tcW w:w="0" w:type="auto"/>
            <w:tcMar>
              <w:left w:w="0" w:type="dxa"/>
              <w:right w:w="0" w:type="dxa"/>
            </w:tcMar>
            <w:gridSpan w:val="3"/>
          </w:tcPr>
          <w:p>
            <w:pPr>
              <w:pStyle w:val="affffb"/>
              <w:ind w:firstLine="420"/>
            </w:pPr>
            <w:r>
              <w:rPr>
                <w:sz w:val="18"/>
                <w:szCs w:val="18"/>
              </w:rPr>
              <w:t>4——未保护侧管道（长度</w:t>
            </w:r>
            <w:r>
              <w:rPr>
                <w:sz w:val="18"/>
                <w:szCs w:val="18"/>
              </w:rPr>
              <w:rPr>
                <w:i/>
              </w:rPr>
              <w:t>L</w:t>
            </w:r>
            <w:r>
              <w:rPr>
                <w:sz w:val="18"/>
                <w:szCs w:val="18"/>
              </w:rPr>
              <w:rPr>
                <w:vertAlign w:val="subscript"/>
              </w:rPr>
              <w:t>u</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5——用于记录火焰速度的火焰探测器；</w:t>
            </w:r>
          </w:p>
        </w:tc>
      </w:tr>
      <w:tr>
        <w:tc>
          <w:tcPr>
            <w:tcW w:w="0" w:type="auto"/>
            <w:tcMar>
              <w:left w:w="0" w:type="dxa"/>
              <w:right w:w="0" w:type="dxa"/>
            </w:tcMar>
            <w:gridSpan w:val="3"/>
          </w:tcPr>
          <w:p>
            <w:pPr>
              <w:pStyle w:val="affffb"/>
              <w:ind w:firstLine="420"/>
            </w:pPr>
            <w:r>
              <w:rPr>
                <w:sz w:val="18"/>
                <w:szCs w:val="18"/>
              </w:rPr>
              <w:t>6——用于记录的压力传感器；</w:t>
            </w:r>
          </w:p>
        </w:tc>
      </w:tr>
      <w:tr>
        <w:tc>
          <w:tcPr>
            <w:tcW w:w="0" w:type="auto"/>
            <w:tcMar>
              <w:left w:w="0" w:type="dxa"/>
              <w:right w:w="0" w:type="dxa"/>
            </w:tcMar>
            <w:gridSpan w:val="3"/>
          </w:tcPr>
          <w:p>
            <w:pPr>
              <w:pStyle w:val="affffb"/>
              <w:ind w:firstLine="420"/>
            </w:pPr>
            <w:r>
              <w:rPr>
                <w:sz w:val="18"/>
                <w:szCs w:val="18"/>
              </w:rPr>
              <w:t>7——阻爆轰型阻火器；</w:t>
            </w:r>
          </w:p>
        </w:tc>
      </w:tr>
      <w:tr>
        <w:tc>
          <w:tcPr>
            <w:tcW w:w="0" w:type="auto"/>
            <w:tcMar>
              <w:left w:w="0" w:type="dxa"/>
              <w:right w:w="0" w:type="dxa"/>
            </w:tcMar>
            <w:gridSpan w:val="3"/>
          </w:tcPr>
          <w:p>
            <w:pPr>
              <w:pStyle w:val="affffb"/>
              <w:ind w:firstLine="420"/>
            </w:pPr>
            <w:r>
              <w:rPr>
                <w:sz w:val="18"/>
                <w:szCs w:val="18"/>
              </w:rPr>
              <w:t>8——用于记录的火焰探测器；</w:t>
            </w:r>
          </w:p>
        </w:tc>
      </w:tr>
      <w:tr>
        <w:tc>
          <w:tcPr>
            <w:tcW w:w="0" w:type="auto"/>
            <w:tcMar>
              <w:left w:w="0" w:type="dxa"/>
              <w:right w:w="0" w:type="dxa"/>
            </w:tcMar>
            <w:gridSpan w:val="3"/>
          </w:tcPr>
          <w:p>
            <w:pPr>
              <w:pStyle w:val="affffb"/>
              <w:ind w:firstLine="420"/>
            </w:pPr>
            <w:r>
              <w:rPr>
                <w:sz w:val="18"/>
                <w:szCs w:val="18"/>
              </w:rPr>
              <w:t>9——受保护侧管道（长度</w:t>
            </w:r>
            <w:r>
              <w:rPr>
                <w:sz w:val="18"/>
                <w:szCs w:val="18"/>
              </w:rPr>
              <w:rPr>
                <w:i/>
              </w:rPr>
              <w:t>L</w:t>
            </w:r>
            <w:r>
              <w:rPr>
                <w:sz w:val="18"/>
                <w:szCs w:val="18"/>
              </w:rPr>
              <w:rPr>
                <w:vertAlign w:val="subscript"/>
              </w:rPr>
              <w:t>p</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10——盲法兰或其他壳体；</w:t>
            </w:r>
          </w:p>
        </w:tc>
      </w:tr>
      <w:tr>
        <w:tc>
          <w:tcPr>
            <w:tcW w:w="0" w:type="auto"/>
            <w:tcMar>
              <w:left w:w="0" w:type="dxa"/>
              <w:right w:w="0" w:type="dxa"/>
            </w:tcMar>
            <w:gridSpan w:val="3"/>
          </w:tcPr>
          <w:p>
            <w:pPr>
              <w:pStyle w:val="affffb"/>
              <w:ind w:firstLine="420"/>
            </w:pPr>
            <w:r>
              <w:rPr>
                <w:sz w:val="18"/>
                <w:szCs w:val="18"/>
              </w:rPr>
              <w:t>11——混合物出口；</w:t>
            </w:r>
          </w:p>
        </w:tc>
      </w:tr>
      <w:tr>
        <w:tc>
          <w:tcPr>
            <w:tcW w:w="0" w:type="auto"/>
            <w:tcMar>
              <w:left w:w="0" w:type="dxa"/>
              <w:right w:w="0" w:type="dxa"/>
            </w:tcMar>
            <w:gridSpan w:val="3"/>
          </w:tcPr>
          <w:p>
            <w:pPr>
              <w:pStyle w:val="affffb"/>
              <w:ind w:firstLine="420"/>
            </w:pPr>
            <w:r>
              <w:rPr>
                <w:sz w:val="18"/>
                <w:szCs w:val="18"/>
              </w:rPr>
              <w:rPr>
                <w:i/>
              </w:rPr>
              <w:t>a</w:t>
            </w:r>
            <w:r>
              <w:rPr>
                <w:sz w:val="18"/>
                <w:szCs w:val="18"/>
              </w:rPr>
              <w:t>＝（200±100）mm；</w:t>
            </w:r>
            <w:r>
              <w:rPr>
                <w:sz w:val="18"/>
                <w:szCs w:val="18"/>
              </w:rPr>
              <w:rPr>
                <w:i/>
              </w:rPr>
              <w:t>b</w:t>
            </w:r>
            <w:r>
              <w:rPr>
                <w:sz w:val="18"/>
                <w:szCs w:val="18"/>
              </w:rPr>
              <w:t>≥3D，且</w:t>
            </w:r>
            <w:r>
              <w:rPr>
                <w:sz w:val="18"/>
                <w:szCs w:val="18"/>
              </w:rPr>
              <w:rPr>
                <w:i/>
              </w:rPr>
              <w:t>b</w:t>
            </w:r>
            <w:r>
              <w:rPr>
                <w:sz w:val="18"/>
                <w:szCs w:val="18"/>
              </w:rPr>
              <w:t>≥100mm；</w:t>
            </w:r>
            <w:r>
              <w:rPr>
                <w:sz w:val="18"/>
                <w:szCs w:val="18"/>
              </w:rPr>
              <w:rPr>
                <w:i/>
              </w:rPr>
              <w:t>c</w:t>
            </w:r>
            <w:r>
              <w:rPr>
                <w:sz w:val="18"/>
                <w:szCs w:val="18"/>
              </w:rPr>
              <w:t>≥100mm。</w:t>
            </w:r>
          </w:p>
        </w:tc>
      </w:tr>
    </w:tbl>
    <w:p xmlns:imeCMS="http://www.megalinkware.com" xmlns:cms="http://www.w3.org/ime/cms">
      <w:pPr>
        <w:pStyle w:val="afd"/>
        <w:spacing w:before="156" w:after="156"/>
      </w:pPr>
      <w:bookmarkStart w:id="160" w:name="_Refd28e3528"/>
      <w:bookmarkStart w:id="161" w:name="_Tocd28e3528"/>
      <w:bookmarkStart w:id="162" w:name="_Numd28e3527"/>
      <w:r>
        <w:rPr>
          <w:rFonts w:ascii="黑体" w:eastAsia="黑体" w:hAnsi="黑体" w:hint="eastAsia"/>
        </w:rPr>
        <w:t>图 4</w:t>
      </w:r>
      <w:r>
        <w:rPr>
          <w:rFonts w:hint="eastAsia"/>
        </w:rPr>
        <w:t xml:space="preserve">　</w:t>
      </w:r>
      <w:r>
        <w:rPr>
          <w:rFonts w:ascii="黑体" w:eastAsia="黑体" w:hAnsi="黑体" w:hint="eastAsia"/>
        </w:rPr>
        <w:t>阻爆轰型阻火器无限制爆轰试验装置</w:t>
      </w:r>
      <w:bookmarkEnd w:id="162"/>
      <w:bookmarkEnd w:id="160"/>
      <w:bookmarkEnd w:id="161"/>
    </w:p>
    <w:p xmlns:cms="http://www.w3.org/ime/cms" xmlns:imeCMS="http://www.megalinkware.com" zdy="125">
      <w:pPr>
        <w:pStyle w:val="affffb"/>
        <w:ind w:firstLine="420"/>
      </w:pPr>
      <w:r>
        <w:rPr>
          <w:rFonts w:hint="eastAsia"/>
        </w:rPr>
        <w:t>管道直径</w:t>
      </w:r>
      <w:r>
        <w:rPr>
          <w:i/>
        </w:rPr>
        <w:t>D</w:t>
      </w:r>
      <w:r>
        <w:rPr>
          <w:rFonts w:hint="eastAsia"/>
        </w:rPr>
        <w:t>应与阻火器接口尺寸相同。未保护侧管道长度</w:t>
      </w:r>
      <w:r>
        <w:rPr>
          <w:i/>
        </w:rPr>
        <w:t>L</w:t>
      </w:r>
      <w:r>
        <w:rPr>
          <w:vertAlign w:val="subscript"/>
        </w:rPr>
        <w:t>u</w:t>
      </w:r>
      <w:r>
        <w:rPr>
          <w:rFonts w:hint="eastAsia"/>
        </w:rPr>
        <w:t>应足以形成稳定爆轰，并应配备一个装有点燃源的盲法兰或耐爆炸压力壳体（容器或封闭管道）。管道还可配备火焰加速器，以缩短达到稳定爆轰条件的管道长度。</w:t>
      </w:r>
    </w:p>
    <w:p xmlns:cms="http://www.w3.org/ime/cms" xmlns:imeCMS="http://www.megalinkware.com" zdy="125">
      <w:pPr>
        <w:pStyle w:val="affffb"/>
        <w:ind w:firstLine="420"/>
      </w:pPr>
      <w:r>
        <w:rPr>
          <w:rFonts w:hint="eastAsia"/>
        </w:rPr>
        <w:t>受保护侧管道长度</w:t>
      </w:r>
      <w:r>
        <w:rPr>
          <w:i/>
        </w:rPr>
        <w:t>L</w:t>
      </w:r>
      <w:r>
        <w:rPr>
          <w:vertAlign w:val="subscript"/>
        </w:rPr>
        <w:t>p</w:t>
      </w:r>
      <w:r>
        <w:rPr>
          <w:rFonts w:hint="eastAsia"/>
        </w:rPr>
        <w:t>＝10</w:t>
      </w:r>
      <w:r>
        <w:rPr>
          <w:i/>
        </w:rPr>
        <w:t>D</w:t>
      </w:r>
      <w:r>
        <w:rPr>
          <w:rFonts w:hint="eastAsia"/>
        </w:rPr>
        <w:t>，且不小于3m。盲法兰或其他壳体应能承受试验时的冲击压力。</w:t>
      </w:r>
    </w:p>
    <w:p xmlns:cms="http://www.w3.org/ime/cms" xmlns:imeCMS="http://www.megalinkware.com" zdy="125">
      <w:pPr>
        <w:pStyle w:val="affffb"/>
        <w:ind w:firstLine="420"/>
      </w:pPr>
      <w:r>
        <w:rPr>
          <w:rFonts w:hint="eastAsia"/>
        </w:rPr>
        <w:t>应在未保护侧管道上安装四个火焰探测器和一个极限频率≥100kHz的压力传感器，以测量火焰速度和爆轰压力。应在受保护侧管道上安装一个火焰探测器，以检测火焰传播。火焰探测器和压力传感器的位置见图4。</w:t>
      </w:r>
    </w:p>
    <w:p xmlns:cms="http://www.w3.org/ime/cms" xmlns:imeCMS="http://www.megalinkware.com" zdy="125">
      <w:pPr>
        <w:pStyle w:val="affffb"/>
        <w:ind w:firstLine="420"/>
      </w:pPr>
      <w:r>
        <w:rPr>
          <w:rFonts w:hint="eastAsia"/>
        </w:rPr>
        <w:t>用6.3.2规定的混合物充满试验装置，当</w:t>
      </w:r>
      <w:r>
        <w:rPr>
          <w:i/>
        </w:rPr>
        <w:t>p</w:t>
      </w:r>
      <w:r>
        <w:rPr>
          <w:vertAlign w:val="subscript"/>
        </w:rPr>
        <w:t>TB</w:t>
      </w:r>
      <w:r>
        <w:rPr>
          <w:rFonts w:hint="eastAsia"/>
        </w:rPr>
        <w:t>≥</w:t>
      </w:r>
      <w:r>
        <w:rPr>
          <w:i/>
        </w:rPr>
        <w:t>p</w:t>
      </w:r>
      <w:r>
        <w:rPr>
          <w:vertAlign w:val="subscript"/>
        </w:rPr>
        <w:t>0</w:t>
      </w:r>
      <w:r>
        <w:rPr>
          <w:rFonts w:hint="eastAsia"/>
        </w:rPr>
        <w:t>时压力为</w:t>
      </w:r>
      <w:r>
        <w:rPr>
          <w:i/>
        </w:rPr>
        <w:t>p</w:t>
      </w:r>
      <w:r>
        <w:rPr>
          <w:vertAlign w:val="subscript"/>
        </w:rPr>
        <w:t>TB</w:t>
      </w:r>
      <w:r>
        <w:rPr>
          <w:rFonts w:hint="eastAsia"/>
        </w:rPr>
        <w:t>。在该条件下进行五次试验，每次试验中，两组火焰探测器测得的火焰速度之差（见图4）不应超过较低速度值的10％。</w:t>
      </w:r>
    </w:p>
    <!--note开始-->
    <w:p xmlns:imeCMS="http://www.megalinkware.com" xmlns:cms="http://www.w3.org/ime/cms">
      <w:pPr>
        <w:pStyle w:val="afff2"/>
        <w:textAlignment w:val="top"/>
        <w:ind w:left="731" w:hanging="374"/>
      </w:pPr>
      <w:r>
        <w:rPr>
          <w:sz w:val="18"/>
          <w:szCs w:val="18"/>
          <w:rFonts w:hint="eastAsia"/>
        </w:rPr>
        <w:t>碳氢化合物-空气混合物（ⅡA、ⅡB1、ⅡB2和ⅡB3）的典型爆轰速度≥1600m/s，氢气-空气混合物（ⅡB和ⅡC）的典型爆轰速度≥1900m/s。</w:t>
      </w:r>
    </w:p>
    <!--note结束-->
    <w:p xmlns:cms="http://www.w3.org/ime/cms" xmlns:imeCMS="http://www.megalinkware.com" zdy="125">
      <w:pPr>
        <w:pStyle w:val="affffb"/>
        <w:ind w:firstLine="420"/>
      </w:pPr>
      <w:r>
        <w:rPr>
          <w:rFonts w:hint="eastAsia"/>
        </w:rPr>
        <w:t>压力-时间记录应显示稳定爆轰冲击波。</w:t>
      </w:r>
    </w:p>
    <w:p xmlns:cms="http://www.w3.org/ime/cms" xmlns:imeCMS="http://www.megalinkware.com" zdy="125">
      <w:pPr>
        <w:pStyle w:val="affffb"/>
        <w:ind w:firstLine="420"/>
      </w:pPr>
      <w:r>
        <w:rPr>
          <w:rFonts w:hint="eastAsia"/>
        </w:rPr>
        <w:t>在稳定爆轰冲击波到来之前，压力传感器（6）测量的压力应稳定在</w:t>
      </w:r>
      <w:r>
        <w:rPr>
          <w:i/>
        </w:rPr>
        <w:t>p</w:t>
      </w:r>
      <w:r>
        <w:rPr>
          <w:vertAlign w:val="subscript"/>
        </w:rPr>
        <w:t>TB</w:t>
      </w:r>
      <w:r>
        <w:rPr>
          <w:rFonts w:hint="eastAsia"/>
        </w:rPr>
        <w:t>，否则可使用较长的管道或湍流促进设备。</w:t>
      </w:r>
    </w:p>
    <w:p xmlns:cms="http://www.w3.org/ime/cms" xmlns:imeCMS="http://www.megalinkware.com" zdy="125">
      <w:pPr>
        <w:pStyle w:val="affffb"/>
        <w:ind w:firstLine="420"/>
      </w:pPr>
      <w:r>
        <w:rPr>
          <w:rFonts w:hint="eastAsia"/>
        </w:rPr>
        <w:t>爆轰压力平均值</w:t>
      </w:r>
      <w:r>
        <w:rPr>
          <w:i/>
        </w:rPr>
        <w:t>p</w:t>
      </w:r>
      <w:r>
        <w:rPr>
          <w:vertAlign w:val="subscript"/>
        </w:rPr>
        <w:t>md</w:t>
      </w:r>
      <w:r>
        <w:rPr>
          <w:rFonts w:hint="eastAsia"/>
        </w:rPr>
        <w:t>应通过压力-时间曲线下的面积积分计算，从最大压力峰值处开始并覆盖200µs的时间间隔。</w:t>
      </w:r>
    </w:p>
    <w:p xmlns:cms="http://www.w3.org/ime/cms" xmlns:imeCMS="http://www.megalinkware.com" zdy="125">
      <w:pPr>
        <w:pStyle w:val="affffb"/>
        <w:ind w:firstLine="420"/>
      </w:pPr>
      <w:r>
        <w:rPr>
          <w:rFonts w:hint="eastAsia"/>
        </w:rPr>
        <w:t>平均值</w:t>
      </w:r>
      <w:r>
        <w:rPr>
          <w:i/>
        </w:rPr>
        <w:t>p</w:t>
      </w:r>
      <w:r>
        <w:rPr>
          <w:vertAlign w:val="subscript"/>
        </w:rPr>
        <w:t>md</w:t>
      </w:r>
      <w:r>
        <w:rPr>
          <w:rFonts w:hint="eastAsia"/>
        </w:rPr>
        <w:t>按公式（2）计算：</w:t>
      </w:r>
    </w:p>
    <w:p xmlns:cms="http://www.w3.org/ime/cms" xmlns:imeCMS="http://www.megalinkware.com">
      <w:pPr>
        <w:pStyle w:val="affffffd"/>
        <w:textAlignment w:val="center"/>
        <w:rPr>
          <w:sz w:val="18"/>
          <w:szCs w:val="18"/>
        </w:rPr>
      </w:pPr>
      <w:r>
        <w:tab/>
      </w:r>
      <m:oMathPara>
        <m:oMath>
          <m:sSub>
            <m:e>
              <m:r>
                <m:rPr>
                  <m:nor/>
                  <m:sty m:val="i"/>
                </m:rPr>
                <w:rPr>
                  <w:sz w:val="18"/>
                  <w:szCs w:val="18"/>
                  <w:i/>
                </w:rPr>
                <m:t>p</m:t>
              </m:r>
            </m:e>
            <m:sub>
              <m:r>
                <m:rPr>
                  <m:nor/>
                  <m:sty m:val="i"/>
                </m:rPr>
                <w:rPr>
                  <w:sz w:val="18"/>
                  <w:szCs w:val="18"/>
                  <w:i/>
                </w:rPr>
                <m:t>md</m:t>
              </m:r>
            </m:sub>
          </m:sSub>
          <m:r>
            <m:rPr>
              <m:sty m:val="p"/>
            </m:rPr>
            <w:rPr>
              <w:sz w:val="18"/>
              <w:szCs w:val="18"/>
            </w:rPr>
            <m:t>=</m:t>
          </m:r>
          <m:f>
            <m:fPr>
              <m:type m:val="bar"/>
            </m:fPr>
            <m:num>
              <m:nary>
                <m:naryPr>
                  <m:chr m:val="∫"/>
                  <m:limLoc m:val="subSup"/>
                  <m:grow m:val="on"/>
                  <m:subHide m:val="off"/>
                  <m:supHide m:val="off"/>
                </m:naryPr>
                <m:sub>
                  <m:sSub>
                    <m:e>
                      <m:r>
                        <m:rPr>
                          <m:nor/>
                          <m:sty m:val="i"/>
                        </m:rPr>
                        <w:rPr>
                          <w:sz w:val="18"/>
                          <w:szCs w:val="18"/>
                          <w:i/>
                        </w:rPr>
                        <m:t>t</m:t>
                      </m:r>
                    </m:e>
                    <m:sub>
                      <m:r>
                        <m:rPr>
                          <m:nor/>
                          <m:sty m:val="i"/>
                        </m:rPr>
                        <w:rPr>
                          <w:sz w:val="18"/>
                          <w:szCs w:val="18"/>
                          <w:i/>
                        </w:rPr>
                        <m:t>P</m:t>
                      </m:r>
                      <m:r>
                        <m:rPr>
                          <m:nor/>
                          <m:sty m:val="i"/>
                        </m:rPr>
                        <w:rPr>
                          <w:sz w:val="18"/>
                          <w:szCs w:val="18"/>
                          <w:i/>
                        </w:rPr>
                        <m:t>peak</m:t>
                      </m:r>
                    </m:sub>
                  </m:sSub>
                </m:sub>
                <m:sup>
                  <m:sSub>
                    <m:e>
                      <m:r>
                        <m:rPr>
                          <m:nor/>
                          <m:sty m:val="i"/>
                        </m:rPr>
                        <w:rPr>
                          <w:sz w:val="18"/>
                          <w:szCs w:val="18"/>
                          <w:i/>
                        </w:rPr>
                        <m:t>t</m:t>
                      </m:r>
                    </m:e>
                    <m:sub>
                      <m:r>
                        <m:rPr>
                          <m:nor/>
                          <m:sty m:val="i"/>
                        </m:rPr>
                        <w:rPr>
                          <w:sz w:val="18"/>
                          <w:szCs w:val="18"/>
                          <w:i/>
                        </w:rPr>
                        <m:t>P</m:t>
                      </m:r>
                      <m:r>
                        <m:rPr>
                          <m:nor/>
                          <m:sty m:val="i"/>
                        </m:rPr>
                        <w:rPr>
                          <w:sz w:val="18"/>
                          <w:szCs w:val="18"/>
                          <w:i/>
                        </w:rPr>
                        <m:t>peak</m:t>
                      </m:r>
                      <m:r>
                        <m:rPr>
                          <m:sty m:val="p"/>
                        </m:rPr>
                        <w:rPr>
                          <w:sz w:val="18"/>
                          <w:szCs w:val="18"/>
                        </w:rPr>
                        <m:t>+</m:t>
                      </m:r>
                      <m:r>
                        <m:rPr>
                          <m:sty m:val="p"/>
                        </m:rPr>
                        <w:rPr>
                          <w:sz w:val="18"/>
                          <w:szCs w:val="18"/>
                        </w:rPr>
                        <m:t>200</m:t>
                      </m:r>
                      <m:r>
                        <m:rPr>
                          <m:nor/>
                          <m:sty m:val="i"/>
                        </m:rPr>
                        <w:rPr>
                          <w:sz w:val="18"/>
                          <w:szCs w:val="18"/>
                          <w:i/>
                        </w:rPr>
                        <m:t>μ</m:t>
                      </m:r>
                      <m:r>
                        <m:rPr>
                          <m:nor/>
                          <m:sty m:val="i"/>
                        </m:rPr>
                        <w:rPr>
                          <w:sz w:val="18"/>
                          <w:szCs w:val="18"/>
                          <w:i/>
                        </w:rPr>
                        <m:t>s</m:t>
                      </m:r>
                    </m:sub>
                  </m:sSub>
                </m:sup>
                <m:e>
                  <m:r>
                    <m:rPr>
                      <m:nor/>
                      <m:sty m:val="i"/>
                    </m:rPr>
                    <w:rPr>
                      <w:sz w:val="18"/>
                      <w:szCs w:val="18"/>
                      <w:i/>
                    </w:rPr>
                    <m:t>p</m:t>
                  </m:r>
                </m:e>
              </m:nary>
              <m:d>
                <m:dPr>
                  <m:shp m:val="match"/>
                  <m:sepChr m:val=","/>
                </m:dPr>
                <m:e>
                  <m:r>
                    <m:rPr>
                      <m:nor/>
                      <m:sty m:val="i"/>
                    </m:rPr>
                    <w:rPr>
                      <w:sz w:val="18"/>
                      <w:szCs w:val="18"/>
                      <w:i/>
                    </w:rPr>
                    <m:t>t</m:t>
                  </m:r>
                </m:e>
              </m:d>
              <m:r>
                <m:rPr>
                  <m:nor/>
                  <m:sty m:val="i"/>
                </m:rPr>
                <w:rPr>
                  <w:sz w:val="18"/>
                  <w:szCs w:val="18"/>
                  <w:i/>
                </w:rPr>
                <m:t>d</m:t>
              </m:r>
              <m:r>
                <m:rPr>
                  <m:nor/>
                  <m:sty m:val="i"/>
                </m:rPr>
                <w:rPr>
                  <w:sz w:val="18"/>
                  <w:szCs w:val="18"/>
                  <w:i/>
                </w:rPr>
                <m:t>t</m:t>
              </m:r>
            </m:num>
            <m:den>
              <m:r>
                <m:rPr>
                  <m:sty m:val="p"/>
                </m:rPr>
                <w:rPr>
                  <w:sz w:val="18"/>
                  <w:szCs w:val="18"/>
                </w:rPr>
                <m:t>200</m:t>
              </m:r>
              <m:r>
                <m:rPr>
                  <m:nor/>
                  <m:sty m:val="i"/>
                </m:rPr>
                <w:rPr>
                  <w:sz w:val="18"/>
                  <w:szCs w:val="18"/>
                  <w:i/>
                </w:rPr>
                <m:t>μ</m:t>
              </m:r>
              <m:r>
                <m:rPr>
                  <m:nor/>
                  <m:sty m:val="i"/>
                </m:rPr>
                <w:rPr>
                  <w:sz w:val="18"/>
                  <w:szCs w:val="18"/>
                  <w:i/>
                </w:rPr>
                <m:t>s</m:t>
              </m:r>
            </m:den>
          </m:f>
        </m:oMath>
      </m:oMathPara>
      <w:r>
        <w:rPr>
          <w:rFonts w:ascii="微软雅黑" w:eastAsia="微软雅黑" w:hAnsi="微软雅黑"/>
        </w:rPr>
        <w:tab/>
      </w:r>
      <w:r>
        <w:t>(</w:t>
      </w:r>
      <w:r>
        <w:t>2</w:t>
      </w:r>
      <w:r>
        <w:t>)</w:t>
      </w:r>
    </w:p>
    <w:p xmlns:cms="http://www.w3.org/ime/cms" xmlns:imeCMS="http://www.megalinkware.com" zdy="125">
      <w:pPr>
        <w:pStyle w:val="affffb"/>
        <w:ind w:firstLine="420"/>
      </w:pPr>
      <w:r>
        <w:rPr>
          <w:i/>
        </w:rPr>
        <w:t>p</w:t>
      </w:r>
      <w:r>
        <w:rPr>
          <w:vertAlign w:val="subscript"/>
        </w:rPr>
        <w:t>md</w:t>
      </w:r>
      <w:r>
        <w:rPr>
          <w:rFonts w:hint="eastAsia"/>
        </w:rPr>
        <w:t>/</w:t>
      </w:r>
      <w:r>
        <w:rPr>
          <w:i/>
        </w:rPr>
        <w:t>p</w:t>
      </w:r>
      <w:r>
        <w:rPr>
          <w:vertAlign w:val="subscript"/>
        </w:rPr>
        <w:t>TB</w:t>
      </w:r>
      <w:r>
        <w:rPr>
          <w:rFonts w:hint="eastAsia"/>
        </w:rPr>
        <w:t>值与混合物和管道尺寸相关，对应于表7中给出数值且最大偏差不应超过±20％。</w:t>
      </w:r>
    </w:p>
    <w:p xmlns:cms="http://www.w3.org/ime/cms" xmlns:imeCMS="http://www.megalinkware.com" zdy="125">
      <w:pPr>
        <w:pStyle w:val="affffb"/>
        <w:ind w:firstLine="420"/>
      </w:pPr>
      <w:r>
        <w:rPr>
          <w:rFonts w:hint="eastAsia"/>
        </w:rPr>
        <w:t>当</w:t>
      </w:r>
      <w:r>
        <w:rPr>
          <w:i/>
        </w:rPr>
        <w:t>p</w:t>
      </w:r>
      <w:r>
        <w:rPr>
          <w:vertAlign w:val="subscript"/>
        </w:rPr>
        <w:t>md</w:t>
      </w:r>
      <w:r>
        <w:rPr>
          <w:rFonts w:hint="eastAsia"/>
        </w:rPr>
        <w:t>/</w:t>
      </w:r>
      <w:r>
        <w:rPr>
          <w:i/>
        </w:rPr>
        <w:t>p</w:t>
      </w:r>
      <w:r>
        <w:rPr>
          <w:vertAlign w:val="subscript"/>
        </w:rPr>
        <w:t>TB</w:t>
      </w:r>
      <w:r>
        <w:rPr>
          <w:rFonts w:hint="eastAsia"/>
        </w:rPr>
        <w:t>值超过表7中给出数值20％以上并发生火焰传播时，爆轰仍可能处于过驱状态，宜采用较长的管道或湍流促进设备。</w:t>
      </w:r>
    </w:p>
    <w:p xmlns:cms="http://www.w3.org/ime/cms" xmlns:imeCMS="http://www.megalinkware.com">
      <w:pPr>
        <w:pStyle w:val="aff2"/>
        <w:keepNext/>
        <w:spacing w:before="156" w:after="156"/>
        <w:ind w:firstLine="0"/>
      </w:pPr>
      <w:bookmarkStart w:id="163" w:name="_Refd28e3898"/>
      <w:bookmarkStart w:id="164" w:name="_Tocd28e3898"/>
      <w:r>
        <w:rPr>
          <w:rFonts w:hint="eastAsia"/>
          <w:i/>
        </w:rPr>
        <w:t>p</w:t>
      </w:r>
      <w:r>
        <w:rPr>
          <w:rFonts w:hint="eastAsia"/>
          <w:vertAlign w:val="subscript"/>
        </w:rPr>
        <w:t>md</w:t>
      </w:r>
      <w:r>
        <w:rPr>
          <w:rFonts w:hint="eastAsia"/>
        </w:rPr>
        <w:t>/</w:t>
      </w:r>
      <w:r>
        <w:rPr>
          <w:rFonts w:hint="eastAsia"/>
          <w:i/>
        </w:rPr>
        <w:t>p</w:t>
      </w:r>
      <w:r>
        <w:rPr>
          <w:rFonts w:hint="eastAsia"/>
          <w:vertAlign w:val="subscript"/>
        </w:rPr>
        <w:t>TB</w:t>
      </w:r>
      <w:r>
        <w:rPr>
          <w:rFonts w:hint="eastAsia"/>
        </w:rPr>
        <w:t>值</w:t>
      </w:r>
      <w:bookmarkEnd w:id="163"/>
      <w:bookmarkEnd w:id="164"/>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1870"/>
        <w:gridCol w:w="1870"/>
        <w:gridCol w:w="1870"/>
        <w:gridCol w:w="1870"/>
        <w:gridCol w:w="1870"/>
      </w:tblGrid>
      <w:tr>
        <w:trPr>
          <w:tblHeader/>
        </w:trPr>
        <w:tc>
          <w:tcPr>
            <w:tcW w:w="1870" w:type="dxa"/>
            <w:vMerge w:val="restart"/>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设备类别</w:t>
            </w:r>
          </w:p>
        </w:tc>
        <w:tc>
          <w:tcPr>
            <w:tcW w:w="7480" w:type="dxa"/>
            <w:gridSpan w:val="4"/>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管径</w:t>
            </w:r>
            <w:r>
              <w:rPr>
                <w:i/>
              </w:rPr>
              <w:t>D</w:t>
            </w:r>
            <w:r>
              <w:rPr>
                <w:rFonts w:hint="eastAsia"/>
              </w:rPr>
              <w:t>（mm）的</w:t>
            </w:r>
            <w:r>
              <w:rPr>
                <w:i/>
              </w:rPr>
              <w:t>p</w:t>
            </w:r>
            <w:r>
              <w:rPr>
                <w:vertAlign w:val="subscript"/>
              </w:rPr>
              <w:t>md</w:t>
            </w:r>
            <w:r>
              <w:rPr>
                <w:rFonts w:hint="eastAsia"/>
              </w:rPr>
              <w:t>/p</w:t>
            </w:r>
            <w:r>
              <w:rPr>
                <w:vertAlign w:val="subscript"/>
              </w:rPr>
              <w:t>TB</w:t>
            </w:r>
          </w:p>
        </w:tc>
      </w:tr>
      <w:tr>
        <w:trPr>
          <w:tblHeader/>
        </w:trPr>
        <w:tc zdy="entry-entry:3;2:5771-currentpos1-startpos2-hbdygentry:1;2:5632">
          <w:tcPr>
            <w:tcBorders>
              <w:top w:val="single" w:sz="12" w:space="0" w:color="#000000"/>
              <w:left w:val="single" w:sz="12" w:space="0" w:color="#000000"/>
              <w:bottom w:val="single" w:sz="12" w:space="0" w:color="#000000"/>
              <w:right w:val="single" w:sz="12" w:space="0" w:color="#000000"/>
            </w:tcBorders>
            <w:vMerge/>
          </w:tcPr>
          <w:p>
            <w:pPr>
              <w:ind w:left="0"/>
            </w:pP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i/>
              </w:rPr>
              <w:t>D</w:t>
            </w:r>
            <w:r>
              <w:rPr>
                <w:rFonts w:hint="eastAsia"/>
              </w:rPr>
              <w:t>≤80</w:t>
            </w:r>
            <w:r>
              <w:rPr>
                <w:vertAlign w:val="superscript"/>
              </w:rPr>
              <w:t>a</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80＜</w:t>
            </w:r>
            <w:r>
              <w:rPr>
                <w:i/>
              </w:rPr>
              <w:t>D</w:t>
            </w:r>
            <w:r>
              <w:rPr>
                <w:rFonts w:hint="eastAsia"/>
              </w:rPr>
              <w:t>≤150</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150＜</w:t>
            </w:r>
            <w:r>
              <w:rPr>
                <w:i/>
              </w:rPr>
              <w:t>D</w:t>
            </w:r>
            <w:r>
              <w:rPr>
                <w:rFonts w:hint="eastAsia"/>
              </w:rPr>
              <w:t>＜1000</w:t>
            </w:r>
          </w:p>
        </w:tc>
        <w:tc>
          <w:tcPr>
            <w:tcW w:w="1870"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i/>
              </w:rPr>
              <w:t>D</w:t>
            </w:r>
            <w:r>
              <w:rPr>
                <w:rFonts w:hint="eastAsia"/>
              </w:rPr>
              <w:t>≥1000</w:t>
            </w:r>
          </w:p>
        </w:tc>
      </w:tr>
      <w:tr>
        <w:trPr/>
        <w:tc>
          <w:tcPr>
            <w:tcW w:w="1870"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ⅡA</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10</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12</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14</w:t>
            </w:r>
          </w:p>
        </w:tc>
        <w:tc>
          <w:tcPr>
            <w:tcW w:w="1870"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16</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ⅡB1</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11</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13</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14</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ⅡB2</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11</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13</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15</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ⅡB3</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10</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12</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14</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16</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ⅡB</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8</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10</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10</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12</w:t>
            </w:r>
          </w:p>
        </w:tc>
      </w:tr>
      <w:tr>
        <w:trPr/>
        <w:tc>
          <w:tcPr>
            <w:tcW w:w="1870"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ⅡC</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8</w:t>
            </w:r>
          </w:p>
        </w:tc>
        <w:tc>
          <w:tcPr>
            <w:tcW w:w="1870"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8</w:t>
            </w:r>
          </w:p>
        </w:tc>
      </w:tr>
      <w:tr w:rsidTr="009C1B9A">
        <w:tc>
          <w:tcPr>
            <w:tcW w:w="0" w:type="auto"/>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w:pPr>
              <w:pStyle w:val="af4"/>
              <w:numPr>
                <w:ilvl w:val="0"/>
                <w:numId w:val="198"/>
              </w:numPr>
              <w:ind w:left="579" w:hanging="216"/>
              <w:jc w:val="both"/>
              <w:spacing w:after="120"/>
            </w:pPr>
            <w:r>
              <w:t xml:space="preserve"> </w:t>
            </w:r>
            <w:r>
              <w:rPr>
                <w:vertAlign w:val="superscript"/>
                <w:vertAlign w:val="superscript"/>
              </w:rPr>
              <w:t xml:space="preserve">
                <w:t>如果对于管径D≤80mm的管道没有达到给出的压力比值，则应使用较小安全间隙的气体混合物进行试验，以确定阻火器为阻爆轰型阻火器。</w:t>
                <w:br/>
                <w:t/>
              </w:t>
            </w:r>
          </w:p>
        </w:tc>
      </w:tr>
    </w:tbl>
    <w:p xmlns:cms="http://www.w3.org/ime/cms" xmlns:imeCMS="http://www.megalinkware.com" xmlns:dita-ot="http://dita-ot.sourceforge.net/ns/201007/dita-ot" xmlns:vf="http://www.megalinkware.com">
      <w:pPr>
        <w:spacing w:line="120" w:lineRule="exact"/>
      </w:pPr>
    </w:p>
    <w:p xmlns:cms="http://www.w3.org/ime/cms" xmlns:imeCMS="http://www.megalinkware.com" zdy="125">
      <w:pPr>
        <w:pStyle w:val="affffb"/>
        <w:ind w:firstLine="420"/>
      </w:pPr>
      <w:r>
        <w:rPr>
          <w:rFonts w:hint="eastAsia"/>
        </w:rPr>
        <w:t>此外，还应进行爆燃试验，基本试验装置按照图4，</w:t>
      </w:r>
      <w:r>
        <w:rPr>
          <w:i/>
        </w:rPr>
        <w:t>L</w:t>
      </w:r>
      <w:r>
        <w:rPr>
          <w:vertAlign w:val="subscript"/>
        </w:rPr>
        <w:t>p</w:t>
      </w:r>
      <w:r>
        <w:rPr>
          <w:rFonts w:hint="eastAsia"/>
        </w:rPr>
        <w:t>＝50D，以</w:t>
      </w:r>
      <w:r>
        <w:rPr>
          <w:i/>
        </w:rPr>
        <w:t>L</w:t>
      </w:r>
      <w:r>
        <w:rPr>
          <w:vertAlign w:val="subscript"/>
        </w:rPr>
        <w:t>u</w:t>
      </w:r>
      <w:r>
        <w:rPr>
          <w:rFonts w:hint="eastAsia"/>
        </w:rPr>
        <w:t>/</w:t>
      </w:r>
      <w:r>
        <w:rPr>
          <w:i/>
        </w:rPr>
        <w:t>D</w:t>
      </w:r>
      <w:r>
        <w:rPr>
          <w:rFonts w:hint="eastAsia"/>
        </w:rPr>
        <w:t>＝50（对ⅡA、ⅡB1、ⅡB2和ⅡB3类）或</w:t>
      </w:r>
      <w:r>
        <w:rPr>
          <w:i/>
        </w:rPr>
        <w:t>L</w:t>
      </w:r>
      <w:r>
        <w:rPr>
          <w:vertAlign w:val="subscript"/>
        </w:rPr>
        <w:t>u</w:t>
      </w:r>
      <w:r>
        <w:rPr>
          <w:rFonts w:hint="eastAsia"/>
        </w:rPr>
        <w:t>/</w:t>
      </w:r>
      <w:r>
        <w:rPr>
          <w:i/>
        </w:rPr>
        <w:t>D</w:t>
      </w:r>
      <w:r>
        <w:rPr>
          <w:rFonts w:hint="eastAsia"/>
        </w:rPr>
        <w:t>＝30（对ⅡB和ⅡC类）进行五次爆燃试验。这些爆燃试验的点燃源应为安装在盲法兰中心的火花塞。对于这些爆燃试验，火焰速度测量不必包含在报告中。</w:t>
      </w:r>
    </w:p>
    <w:p xmlns:cms="http://www.w3.org/ime/cms" xmlns:imeCMS="http://www.megalinkware.com" zdy="125">
      <w:pPr>
        <w:pStyle w:val="affffb"/>
        <w:ind w:firstLine="420"/>
      </w:pPr>
      <w:r>
        <w:rPr>
          <w:rFonts w:hint="eastAsia"/>
        </w:rPr>
        <w:t>试验中记录的初始压力、爆燃压力、稳定爆轰压力、</w:t>
      </w:r>
      <w:r>
        <w:rPr>
          <w:i/>
        </w:rPr>
        <w:t>p</w:t>
      </w:r>
      <w:r>
        <w:rPr>
          <w:vertAlign w:val="subscript"/>
        </w:rPr>
        <w:t>md</w:t>
      </w:r>
      <w:r>
        <w:rPr>
          <w:rFonts w:hint="eastAsia"/>
        </w:rPr>
        <w:t>/</w:t>
      </w:r>
      <w:r>
        <w:rPr>
          <w:i/>
        </w:rPr>
        <w:t>p</w:t>
      </w:r>
      <w:r>
        <w:rPr>
          <w:vertAlign w:val="subscript"/>
        </w:rPr>
        <w:t>TB</w:t>
      </w:r>
      <w:r>
        <w:rPr>
          <w:rFonts w:hint="eastAsia"/>
        </w:rPr>
        <w:t>值以及任何火焰速度应包含在报告中。</w:t>
      </w:r>
    </w:p>
    <w:p xmlns:cms="http://www.w3.org/ime/cms" xmlns:imeCMS="http://www.megalinkware.com" zdy="125">
      <w:pPr>
        <w:pStyle w:val="affffb"/>
        <w:ind w:firstLine="420"/>
      </w:pPr>
      <w:r>
        <w:rPr>
          <w:rFonts w:hint="eastAsia"/>
        </w:rPr>
        <w:t>该类型阻火器应在上述所有稳定爆轰和爆燃试验中阻止火焰传播。</w:t>
      </w:r>
    </w:p>
    <!--Topic unique_59 结束-->
    <!--Topic unique_60 开始-->
    <!--4级Title-->
    <w:p xmlns:imeCMS="http://www.megalinkware.com" xmlns:cms="http://www.w3.org/ime/cms">
      <w:pPr>
        <w:pStyle w:val="afff"/>
        <w:spacing w:before="156" w:after="156"/>
      </w:pPr>
      <w:bookmarkStart w:id="165" w:name="_Refd28e3947"/>
      <w:bookmarkStart w:id="166" w:name="_Tocd28e3947"/>
      <w:r>
        <w:rPr>
          <w:rFonts w:hint="eastAsia"/>
        </w:rPr>
        <w:t>有限制稳定爆轰（3型）</w:t>
      </w:r>
      <w:bookmarkEnd w:id="165"/>
      <w:bookmarkEnd w:id="166"/>
    </w:p>
    <w:p xmlns:cms="http://www.w3.org/ime/cms" xmlns:imeCMS="http://www.megalinkware.com" zdy="125">
      <w:pPr>
        <w:pStyle w:val="affffb"/>
        <w:ind w:firstLine="420"/>
      </w:pPr>
      <w:r>
        <w:rPr>
          <w:rFonts w:hint="eastAsia"/>
        </w:rPr>
        <w:t>试验装置如图5所示。</w:t>
      </w:r>
    </w:p>
    <w:p xmlns:imeCMS="http://www.megalinkware.com" xmlns:cms="http://www.w3.org/ime/cms">
      <w:pPr>
        <w:pStyle w:val="affffb"/>
        <w:adjustRightInd w:val="0"/>
        <w:snapToGrid w:val="0"/>
        <w:keepNext/>
        <w:ind w:firstLineChars="0" w:firstLine="0"/>
        <w:jc w:val="center"/>
      </w:pPr>
      <w:r>
        <w:drawing>
          <wp:inline distT="0" distB="0" distL="0" distR="0">
            <wp:extent cx="5531400" cy="3420000"/>
            <wp:effectExtent l="0" t="0" r="0" b="0"/>
            <wp:docPr id="1" name="Picture 1"/>
            <wp:cNvGraphicFramePr>
              <a:graphicFrameLocks noChangeAspect="1"/>
            </wp:cNvGraphicFramePr>
            <a:graphic>
              <a:graphicData uri="http://schemas.openxmlformats.org/drawingml/2006/picture">
                <pic:pic>
                  <pic:nvPicPr>
                    <pic:cNvPr id="0" name="media/image/G273453.png"/>
                    <pic:cNvPicPr/>
                  </pic:nvPicPr>
                  <pic:blipFill>
                    <a:blip r:embed="rId106">
                      <a:extLst>
                        <a:ext uri="{28A0092B-C50C-407E-A947-70E740481C1C}">
                          <a14:useLocalDpi val="0"/>
                        </a:ext>
                      </a:extLst>
                    </a:blip>
                    <a:stretch>
                      <a:fillRect/>
                    </a:stretch>
                  </pic:blipFill>
                  <pic:spPr>
                    <a:xfrm>
                      <a:off x="0" y="0"/>
                      <a:ext cx="5531400" cy="342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1——混合物入口；</w:t>
            </w:r>
          </w:p>
        </w:tc>
      </w:tr>
      <w:tr>
        <w:tc>
          <w:tcPr>
            <w:tcW w:w="0" w:type="auto"/>
            <w:tcMar>
              <w:left w:w="0" w:type="dxa"/>
              <w:right w:w="0" w:type="dxa"/>
            </w:tcMar>
            <w:gridSpan w:val="3"/>
          </w:tcPr>
          <w:p>
            <w:pPr>
              <w:pStyle w:val="affffb"/>
              <w:ind w:firstLine="420"/>
            </w:pPr>
            <w:r>
              <w:rPr>
                <w:sz w:val="18"/>
                <w:szCs w:val="18"/>
              </w:rPr>
              <w:t>2——耐爆炸压力壳体（容器或封闭管道）或盲法兰；</w:t>
            </w:r>
          </w:p>
        </w:tc>
      </w:tr>
      <w:tr>
        <w:tc>
          <w:tcPr>
            <w:tcW w:w="0" w:type="auto"/>
            <w:tcMar>
              <w:left w:w="0" w:type="dxa"/>
              <w:right w:w="0" w:type="dxa"/>
            </w:tcMar>
            <w:gridSpan w:val="3"/>
          </w:tcPr>
          <w:p>
            <w:pPr>
              <w:pStyle w:val="affffb"/>
              <w:ind w:firstLine="420"/>
            </w:pPr>
            <w:r>
              <w:rPr>
                <w:sz w:val="18"/>
                <w:szCs w:val="18"/>
              </w:rPr>
              <w:t>3——点燃源；</w:t>
            </w:r>
          </w:p>
        </w:tc>
      </w:tr>
      <w:tr>
        <w:tc>
          <w:tcPr>
            <w:tcW w:w="0" w:type="auto"/>
            <w:tcMar>
              <w:left w:w="0" w:type="dxa"/>
              <w:right w:w="0" w:type="dxa"/>
            </w:tcMar>
            <w:gridSpan w:val="3"/>
          </w:tcPr>
          <w:p>
            <w:pPr>
              <w:pStyle w:val="affffb"/>
              <w:ind w:firstLine="420"/>
            </w:pPr>
            <w:r>
              <w:rPr>
                <w:sz w:val="18"/>
                <w:szCs w:val="18"/>
              </w:rPr>
              <w:t>4——未保护侧管道（长度</w:t>
            </w:r>
            <w:r>
              <w:rPr>
                <w:sz w:val="18"/>
                <w:szCs w:val="18"/>
              </w:rPr>
              <w:rPr>
                <w:i/>
              </w:rPr>
              <w:t>L</w:t>
            </w:r>
            <w:r>
              <w:rPr>
                <w:sz w:val="18"/>
                <w:szCs w:val="18"/>
              </w:rPr>
              <w:rPr>
                <w:vertAlign w:val="subscript"/>
              </w:rPr>
              <w:t>u</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5——用于记录火焰速度的火焰探测器；</w:t>
            </w:r>
          </w:p>
        </w:tc>
      </w:tr>
      <w:tr>
        <w:tc>
          <w:tcPr>
            <w:tcW w:w="0" w:type="auto"/>
            <w:tcMar>
              <w:left w:w="0" w:type="dxa"/>
              <w:right w:w="0" w:type="dxa"/>
            </w:tcMar>
            <w:gridSpan w:val="3"/>
          </w:tcPr>
          <w:p>
            <w:pPr>
              <w:pStyle w:val="affffb"/>
              <w:ind w:firstLine="420"/>
            </w:pPr>
            <w:r>
              <w:rPr>
                <w:sz w:val="18"/>
                <w:szCs w:val="18"/>
              </w:rPr>
              <w:t>6——用于记录的压力传感器；</w:t>
            </w:r>
          </w:p>
        </w:tc>
      </w:tr>
      <w:tr>
        <w:tc>
          <w:tcPr>
            <w:tcW w:w="0" w:type="auto"/>
            <w:tcMar>
              <w:left w:w="0" w:type="dxa"/>
              <w:right w:w="0" w:type="dxa"/>
            </w:tcMar>
            <w:gridSpan w:val="3"/>
          </w:tcPr>
          <w:p>
            <w:pPr>
              <w:pStyle w:val="affffb"/>
              <w:ind w:firstLine="420"/>
            </w:pPr>
            <w:r>
              <w:rPr>
                <w:sz w:val="18"/>
                <w:szCs w:val="18"/>
              </w:rPr>
              <w:t>7——阻爆轰型阻火器；</w:t>
            </w:r>
          </w:p>
        </w:tc>
      </w:tr>
      <w:tr>
        <w:tc>
          <w:tcPr>
            <w:tcW w:w="0" w:type="auto"/>
            <w:tcMar>
              <w:left w:w="0" w:type="dxa"/>
              <w:right w:w="0" w:type="dxa"/>
            </w:tcMar>
            <w:gridSpan w:val="3"/>
          </w:tcPr>
          <w:p>
            <w:pPr>
              <w:pStyle w:val="affffb"/>
              <w:ind w:firstLine="420"/>
            </w:pPr>
            <w:r>
              <w:rPr>
                <w:sz w:val="18"/>
                <w:szCs w:val="18"/>
              </w:rPr>
              <w:t>8——用于记录的火焰探测器；</w:t>
            </w:r>
          </w:p>
        </w:tc>
      </w:tr>
      <w:tr>
        <w:tc>
          <w:tcPr>
            <w:tcW w:w="0" w:type="auto"/>
            <w:tcMar>
              <w:left w:w="0" w:type="dxa"/>
              <w:right w:w="0" w:type="dxa"/>
            </w:tcMar>
            <w:gridSpan w:val="3"/>
          </w:tcPr>
          <w:p>
            <w:pPr>
              <w:pStyle w:val="affffb"/>
              <w:ind w:firstLine="420"/>
            </w:pPr>
            <w:r>
              <w:rPr>
                <w:sz w:val="18"/>
                <w:szCs w:val="18"/>
              </w:rPr>
              <w:t>9——受保护侧管道（长度</w:t>
            </w:r>
            <w:r>
              <w:rPr>
                <w:sz w:val="18"/>
                <w:szCs w:val="18"/>
              </w:rPr>
              <w:rPr>
                <w:i/>
              </w:rPr>
              <w:t>L</w:t>
            </w:r>
            <w:r>
              <w:rPr>
                <w:sz w:val="18"/>
                <w:szCs w:val="18"/>
              </w:rPr>
              <w:rPr>
                <w:vertAlign w:val="subscript"/>
              </w:rPr>
              <w:t>p</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10——盲法兰或其他壳体；</w:t>
            </w:r>
          </w:p>
        </w:tc>
      </w:tr>
      <w:tr>
        <w:tc>
          <w:tcPr>
            <w:tcW w:w="0" w:type="auto"/>
            <w:tcMar>
              <w:left w:w="0" w:type="dxa"/>
              <w:right w:w="0" w:type="dxa"/>
            </w:tcMar>
            <w:gridSpan w:val="3"/>
          </w:tcPr>
          <w:p>
            <w:pPr>
              <w:pStyle w:val="affffb"/>
              <w:ind w:firstLine="420"/>
            </w:pPr>
            <w:r>
              <w:rPr>
                <w:sz w:val="18"/>
                <w:szCs w:val="18"/>
              </w:rPr>
              <w:t>11——混合物出口；</w:t>
            </w:r>
          </w:p>
        </w:tc>
      </w:tr>
      <w:tr>
        <w:tc>
          <w:tcPr>
            <w:tcW w:w="0" w:type="auto"/>
            <w:tcMar>
              <w:left w:w="0" w:type="dxa"/>
              <w:right w:w="0" w:type="dxa"/>
            </w:tcMar>
            <w:gridSpan w:val="3"/>
          </w:tcPr>
          <w:p>
            <w:pPr>
              <w:pStyle w:val="affffb"/>
              <w:ind w:firstLine="420"/>
            </w:pPr>
            <w:r>
              <w:rPr>
                <w:sz w:val="18"/>
                <w:szCs w:val="18"/>
              </w:rPr>
              <w:t>12——限制装置（</w:t>
            </w:r>
            <w:r>
              <w:rPr>
                <w:sz w:val="18"/>
                <w:szCs w:val="18"/>
              </w:rPr>
              <w:rPr>
                <w:i/>
              </w:rPr>
              <w:t>L</w:t>
            </w:r>
            <w:r>
              <w:rPr>
                <w:sz w:val="18"/>
                <w:szCs w:val="18"/>
              </w:rPr>
              <w:rPr>
                <w:vertAlign w:val="subscript"/>
              </w:rPr>
              <w:t>r</w:t>
            </w:r>
            <w:r>
              <w:rPr>
                <w:sz w:val="18"/>
                <w:szCs w:val="18"/>
              </w:rPr>
              <w:t>＝4</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rPr>
                <w:i/>
              </w:rPr>
              <w:t>a</w:t>
            </w:r>
            <w:r>
              <w:rPr>
                <w:sz w:val="18"/>
                <w:szCs w:val="18"/>
              </w:rPr>
              <w:t>＝（200±100）mm；</w:t>
            </w:r>
            <w:r>
              <w:rPr>
                <w:sz w:val="18"/>
                <w:szCs w:val="18"/>
              </w:rPr>
              <w:rPr>
                <w:i/>
              </w:rPr>
              <w:t>b</w:t>
            </w:r>
            <w:r>
              <w:rPr>
                <w:sz w:val="18"/>
                <w:szCs w:val="18"/>
              </w:rPr>
              <w:t>≥3D，且</w:t>
            </w:r>
            <w:r>
              <w:rPr>
                <w:sz w:val="18"/>
                <w:szCs w:val="18"/>
              </w:rPr>
              <w:rPr>
                <w:i/>
              </w:rPr>
              <w:t>b</w:t>
            </w:r>
            <w:r>
              <w:rPr>
                <w:sz w:val="18"/>
                <w:szCs w:val="18"/>
              </w:rPr>
              <w:t>≥100mm；</w:t>
            </w:r>
            <w:r>
              <w:rPr>
                <w:sz w:val="18"/>
                <w:szCs w:val="18"/>
              </w:rPr>
              <w:rPr>
                <w:i/>
              </w:rPr>
              <w:t>c</w:t>
            </w:r>
            <w:r>
              <w:rPr>
                <w:sz w:val="18"/>
                <w:szCs w:val="18"/>
              </w:rPr>
              <w:t>≥100mm</w:t>
            </w:r>
          </w:p>
        </w:tc>
      </w:tr>
    </w:tbl>
    <w:p xmlns:imeCMS="http://www.megalinkware.com" xmlns:cms="http://www.w3.org/ime/cms">
      <w:pPr>
        <w:pStyle w:val="afd"/>
        <w:spacing w:before="156" w:after="156"/>
      </w:pPr>
      <w:bookmarkStart w:id="167" w:name="_Refd28e3954"/>
      <w:bookmarkStart w:id="168" w:name="_Tocd28e3954"/>
      <w:bookmarkStart w:id="169" w:name="_Numd28e3953"/>
      <w:r>
        <w:rPr>
          <w:rFonts w:ascii="黑体" w:eastAsia="黑体" w:hAnsi="黑体" w:hint="eastAsia"/>
        </w:rPr>
        <w:t>图 5</w:t>
      </w:r>
      <w:r>
        <w:rPr>
          <w:rFonts w:hint="eastAsia"/>
        </w:rPr>
        <w:t xml:space="preserve">　</w:t>
      </w:r>
      <w:r>
        <w:rPr>
          <w:rFonts w:ascii="黑体" w:eastAsia="黑体" w:hAnsi="黑体" w:hint="eastAsia"/>
        </w:rPr>
        <w:t>阻爆轰型阻火器有限制爆轰试验装置</w:t>
      </w:r>
      <w:bookmarkEnd w:id="169"/>
      <w:bookmarkEnd w:id="167"/>
      <w:bookmarkEnd w:id="168"/>
    </w:p>
    <w:p xmlns:cms="http://www.w3.org/ime/cms" xmlns:imeCMS="http://www.megalinkware.com" zdy="125">
      <w:pPr>
        <w:pStyle w:val="affffb"/>
        <w:ind w:firstLine="420"/>
      </w:pPr>
      <w:r>
        <w:rPr>
          <w:rFonts w:hint="eastAsia"/>
        </w:rPr>
        <w:t>管道直径</w:t>
      </w:r>
      <w:r>
        <w:rPr>
          <w:i/>
        </w:rPr>
        <w:t>D</w:t>
      </w:r>
      <w:r>
        <w:rPr>
          <w:rFonts w:hint="eastAsia"/>
        </w:rPr>
        <w:t>应与阻火器接口尺寸相同。未保护侧管道长度</w:t>
      </w:r>
      <w:r>
        <w:rPr>
          <w:i/>
        </w:rPr>
        <w:t>L</w:t>
      </w:r>
      <w:r>
        <w:rPr>
          <w:vertAlign w:val="subscript"/>
        </w:rPr>
        <w:t>u</w:t>
      </w:r>
      <w:r>
        <w:rPr>
          <w:rFonts w:hint="eastAsia"/>
        </w:rPr>
        <w:t>应足以形成稳定爆轰，并应配备一个装有点燃源的盲法兰或耐爆炸压力壳体（容器或封闭管道）。管道还可配备火焰加速器，以缩短达到稳定爆轰条件的管道长度。</w:t>
      </w:r>
    </w:p>
    <w:p xmlns:cms="http://www.w3.org/ime/cms" xmlns:imeCMS="http://www.megalinkware.com" zdy="125">
      <w:pPr>
        <w:pStyle w:val="affffb"/>
        <w:ind w:firstLine="420"/>
      </w:pPr>
      <w:r>
        <w:rPr>
          <w:rFonts w:hint="eastAsia"/>
        </w:rPr>
        <w:t>应在</w:t>
      </w:r>
      <w:r>
        <w:rPr>
          <w:i/>
        </w:rPr>
        <w:t>L</w:t>
      </w:r>
      <w:r>
        <w:rPr>
          <w:vertAlign w:val="subscript"/>
        </w:rPr>
        <w:t>r</w:t>
      </w:r>
      <w:r>
        <w:rPr>
          <w:rFonts w:hint="eastAsia"/>
        </w:rPr>
        <w:t>＝4</w:t>
      </w:r>
      <w:r>
        <w:rPr>
          <w:i/>
        </w:rPr>
        <w:t>D</w:t>
      </w:r>
      <w:r>
        <w:rPr>
          <w:rFonts w:hint="eastAsia"/>
        </w:rPr>
        <w:t>处安装限制装置。受保护侧管道长度</w:t>
      </w:r>
      <w:r>
        <w:rPr>
          <w:i/>
        </w:rPr>
        <w:t>L</w:t>
      </w:r>
      <w:r>
        <w:rPr>
          <w:vertAlign w:val="subscript"/>
        </w:rPr>
        <w:t>p</w:t>
      </w:r>
      <w:r>
        <w:rPr>
          <w:rFonts w:hint="eastAsia"/>
        </w:rPr>
        <w:t>＝14</w:t>
      </w:r>
      <w:r>
        <w:rPr>
          <w:i/>
        </w:rPr>
        <w:t>D</w:t>
      </w:r>
      <w:r>
        <w:rPr>
          <w:rFonts w:hint="eastAsia"/>
        </w:rPr>
        <w:t>，且在限制装置后不小于3m。限制装置应由带中心孔的盲法兰组成，中心孔应占管道横截面积的2.5％。封闭的管端和限制装置应能承受试验时的冲击压力。</w:t>
      </w:r>
    </w:p>
    <w:p xmlns:cms="http://www.w3.org/ime/cms" xmlns:imeCMS="http://www.megalinkware.com" zdy="125">
      <w:pPr>
        <w:pStyle w:val="affffb"/>
        <w:ind w:firstLine="420"/>
      </w:pPr>
      <w:r>
        <w:rPr>
          <w:rFonts w:hint="eastAsia"/>
        </w:rPr>
        <w:t>应在未保护侧管道上安装四个火焰探测器和一个极限频率≥100kHz的压力传感器，以测量火焰速度和爆轰压力。应在受保护侧管道上安装一个火焰探测器，以检测火焰传播。火焰探测器和压力传感器的位置见图5。</w:t>
      </w:r>
    </w:p>
    <w:p xmlns:cms="http://www.w3.org/ime/cms" xmlns:imeCMS="http://www.megalinkware.com" zdy="125">
      <w:pPr>
        <w:pStyle w:val="affffb"/>
        <w:ind w:firstLine="420"/>
      </w:pPr>
      <w:r>
        <w:rPr>
          <w:rFonts w:hint="eastAsia"/>
        </w:rPr>
        <w:t>用6.3.2规定的混合物充满试验装置，当</w:t>
      </w:r>
      <w:r>
        <w:rPr>
          <w:i/>
        </w:rPr>
        <w:t>p</w:t>
      </w:r>
      <w:r>
        <w:rPr>
          <w:vertAlign w:val="subscript"/>
        </w:rPr>
        <w:t>TB</w:t>
      </w:r>
      <w:r>
        <w:rPr>
          <w:rFonts w:hint="eastAsia"/>
        </w:rPr>
        <w:t>≥</w:t>
      </w:r>
      <w:r>
        <w:rPr>
          <w:i/>
        </w:rPr>
        <w:t>p</w:t>
      </w:r>
      <w:r>
        <w:rPr>
          <w:vertAlign w:val="subscript"/>
        </w:rPr>
        <w:t>0</w:t>
      </w:r>
      <w:r>
        <w:rPr>
          <w:rFonts w:hint="eastAsia"/>
        </w:rPr>
        <w:t>时压力为</w:t>
      </w:r>
      <w:r>
        <w:rPr>
          <w:i/>
        </w:rPr>
        <w:t>p</w:t>
      </w:r>
      <w:r>
        <w:rPr>
          <w:vertAlign w:val="subscript"/>
        </w:rPr>
        <w:t>TB</w:t>
      </w:r>
      <w:r>
        <w:rPr>
          <w:rFonts w:hint="eastAsia"/>
        </w:rPr>
        <w:t>。在该条件下进行五次试验，每次试验中两对火焰探测器测得的火焰速度之差（见图5）不应超过较低值的10％。</w:t>
      </w:r>
    </w:p>
    <!--note开始-->
    <w:p xmlns:imeCMS="http://www.megalinkware.com" xmlns:cms="http://www.w3.org/ime/cms">
      <w:pPr>
        <w:pStyle w:val="afff2"/>
        <w:textAlignment w:val="top"/>
        <w:ind w:left="731" w:hanging="374"/>
      </w:pPr>
      <w:r>
        <w:rPr>
          <w:sz w:val="18"/>
          <w:szCs w:val="18"/>
          <w:rFonts w:hint="eastAsia"/>
        </w:rPr>
        <w:t>注：碳氢化合物-空气混合物（ⅡA、ⅡB1、ⅡB2和ⅡB3）的典型爆轰速度≥1600m/s，氢气-空气混合物（ⅡB和ⅡC）的典型爆轰速度≥1900m/s。</w:t>
      </w:r>
    </w:p>
    <!--note结束-->
    <w:p xmlns:cms="http://www.w3.org/ime/cms" xmlns:imeCMS="http://www.megalinkware.com" zdy="125">
      <w:pPr>
        <w:pStyle w:val="affffb"/>
        <w:ind w:firstLine="420"/>
      </w:pPr>
      <w:r>
        <w:rPr>
          <w:rFonts w:hint="eastAsia"/>
        </w:rPr>
        <w:t>压力-时间记录应显示稳定爆轰冲击波。</w:t>
      </w:r>
    </w:p>
    <w:p xmlns:cms="http://www.w3.org/ime/cms" xmlns:imeCMS="http://www.megalinkware.com" zdy="125">
      <w:pPr>
        <w:pStyle w:val="affffb"/>
        <w:ind w:firstLine="420"/>
      </w:pPr>
      <w:r>
        <w:rPr>
          <w:rFonts w:hint="eastAsia"/>
        </w:rPr>
        <w:t>在稳定爆轰冲击波到来之前，压力传感器（6）测量的压力应稳定在</w:t>
      </w:r>
      <w:r>
        <w:rPr>
          <w:i/>
        </w:rPr>
        <w:t>p</w:t>
      </w:r>
      <w:r>
        <w:rPr>
          <w:vertAlign w:val="subscript"/>
        </w:rPr>
        <w:t>TB</w:t>
      </w:r>
      <w:r>
        <w:rPr>
          <w:rFonts w:hint="eastAsia"/>
        </w:rPr>
        <w:t>，否则可使用较长的管道或湍流促进设备。</w:t>
      </w:r>
    </w:p>
    <w:p xmlns:cms="http://www.w3.org/ime/cms" xmlns:imeCMS="http://www.megalinkware.com" zdy="125">
      <w:pPr>
        <w:pStyle w:val="affffb"/>
        <w:ind w:firstLine="420"/>
      </w:pPr>
      <w:r>
        <w:rPr>
          <w:rFonts w:hint="eastAsia"/>
        </w:rPr>
        <w:t>爆轰压力平均值</w:t>
      </w:r>
      <w:r>
        <w:rPr>
          <w:i/>
        </w:rPr>
        <w:t>p</w:t>
      </w:r>
      <w:r>
        <w:rPr>
          <w:vertAlign w:val="subscript"/>
        </w:rPr>
        <w:t>md</w:t>
      </w:r>
      <w:r>
        <w:rPr>
          <w:rFonts w:hint="eastAsia"/>
        </w:rPr>
        <w:t>应通过压力-时间曲线下的面积积分计算，从最大压力峰值处开始并覆盖200µs的时间间隔。</w:t>
      </w:r>
    </w:p>
    <w:p xmlns:cms="http://www.w3.org/ime/cms" xmlns:imeCMS="http://www.megalinkware.com" zdy="125">
      <w:pPr>
        <w:pStyle w:val="affffb"/>
        <w:ind w:firstLine="420"/>
      </w:pPr>
      <w:r>
        <w:rPr>
          <w:i/>
        </w:rPr>
        <w:t>p</w:t>
      </w:r>
      <w:r>
        <w:rPr>
          <w:vertAlign w:val="subscript"/>
        </w:rPr>
        <w:t>md</w:t>
      </w:r>
      <w:r>
        <w:rPr>
          <w:rFonts w:hint="eastAsia"/>
        </w:rPr>
        <w:t>/</w:t>
      </w:r>
      <w:r>
        <w:rPr>
          <w:i/>
        </w:rPr>
        <w:t>p</w:t>
      </w:r>
      <w:r>
        <w:rPr>
          <w:vertAlign w:val="subscript"/>
        </w:rPr>
        <w:t>TB</w:t>
      </w:r>
      <w:r>
        <w:rPr>
          <w:rFonts w:hint="eastAsia"/>
        </w:rPr>
        <w:t>值与混合物和管道尺寸相关，对应于表7中给出数值且最大偏差不应超过±20％。</w:t>
      </w:r>
    </w:p>
    <w:p xmlns:cms="http://www.w3.org/ime/cms" xmlns:imeCMS="http://www.megalinkware.com" zdy="125">
      <w:pPr>
        <w:pStyle w:val="affffb"/>
        <w:ind w:firstLine="420"/>
      </w:pPr>
      <w:r>
        <w:rPr>
          <w:rFonts w:hint="eastAsia"/>
        </w:rPr>
        <w:t>当</w:t>
      </w:r>
      <w:r>
        <w:rPr>
          <w:i/>
        </w:rPr>
        <w:t>p</w:t>
      </w:r>
      <w:r>
        <w:rPr>
          <w:vertAlign w:val="subscript"/>
        </w:rPr>
        <w:t>md</w:t>
      </w:r>
      <w:r>
        <w:rPr>
          <w:rFonts w:hint="eastAsia"/>
        </w:rPr>
        <w:t>/</w:t>
      </w:r>
      <w:r>
        <w:rPr>
          <w:i/>
        </w:rPr>
        <w:t>p</w:t>
      </w:r>
      <w:r>
        <w:rPr>
          <w:vertAlign w:val="subscript"/>
        </w:rPr>
        <w:t>TB</w:t>
      </w:r>
      <w:r>
        <w:rPr>
          <w:rFonts w:hint="eastAsia"/>
        </w:rPr>
        <w:t>值超过表7中给出数值20％以上并发生火焰传播时，爆轰仍可能处于过驱状态，宜采用较长的管道或湍流促进设备。</w:t>
      </w:r>
    </w:p>
    <w:p xmlns:cms="http://www.w3.org/ime/cms" xmlns:imeCMS="http://www.megalinkware.com" zdy="125">
      <w:pPr>
        <w:pStyle w:val="affffb"/>
        <w:ind w:firstLine="420"/>
      </w:pPr>
      <w:r>
        <w:rPr>
          <w:rFonts w:hint="eastAsia"/>
        </w:rPr>
        <w:t>此外，还应进行爆燃试验，基本试验设置按照图5，</w:t>
      </w:r>
      <w:r>
        <w:rPr>
          <w:i/>
        </w:rPr>
        <w:t>L</w:t>
      </w:r>
      <w:r>
        <w:rPr>
          <w:vertAlign w:val="subscript"/>
        </w:rPr>
        <w:t>r</w:t>
      </w:r>
      <w:r>
        <w:rPr>
          <w:rFonts w:hint="eastAsia"/>
        </w:rPr>
        <w:t>＝4</w:t>
      </w:r>
      <w:r>
        <w:rPr>
          <w:i/>
        </w:rPr>
        <w:t>D</w:t>
      </w:r>
      <w:r>
        <w:rPr>
          <w:rFonts w:hint="eastAsia"/>
        </w:rPr>
        <w:t>，</w:t>
      </w:r>
      <w:r>
        <w:rPr>
          <w:i/>
        </w:rPr>
        <w:t>L</w:t>
      </w:r>
      <w:r>
        <w:rPr>
          <w:vertAlign w:val="subscript"/>
        </w:rPr>
        <w:t>p</w:t>
      </w:r>
      <w:r>
        <w:rPr>
          <w:rFonts w:hint="eastAsia"/>
        </w:rPr>
        <w:t>＝54</w:t>
      </w:r>
      <w:r>
        <w:rPr>
          <w:i/>
        </w:rPr>
        <w:t>D</w:t>
      </w:r>
      <w:r>
        <w:rPr>
          <w:rFonts w:hint="eastAsia"/>
        </w:rPr>
        <w:t>，以</w:t>
      </w:r>
      <w:r>
        <w:rPr>
          <w:i/>
        </w:rPr>
        <w:t>L</w:t>
      </w:r>
      <w:r>
        <w:rPr>
          <w:vertAlign w:val="subscript"/>
        </w:rPr>
        <w:t>u</w:t>
      </w:r>
      <w:r>
        <w:rPr>
          <w:rFonts w:hint="eastAsia"/>
        </w:rPr>
        <w:t>/</w:t>
      </w:r>
      <w:r>
        <w:rPr>
          <w:i/>
        </w:rPr>
        <w:t>D</w:t>
      </w:r>
      <w:r>
        <w:rPr>
          <w:rFonts w:hint="eastAsia"/>
        </w:rPr>
        <w:t>＝5进行五次爆燃试验，并以</w:t>
      </w:r>
      <w:r>
        <w:rPr>
          <w:i/>
        </w:rPr>
        <w:t>L</w:t>
      </w:r>
      <w:r>
        <w:rPr>
          <w:vertAlign w:val="subscript"/>
        </w:rPr>
        <w:t>u</w:t>
      </w:r>
      <w:r>
        <w:rPr>
          <w:rFonts w:hint="eastAsia"/>
        </w:rPr>
        <w:t>/</w:t>
      </w:r>
      <w:r>
        <w:rPr>
          <w:i/>
        </w:rPr>
        <w:t>D</w:t>
      </w:r>
      <w:r>
        <w:rPr>
          <w:rFonts w:hint="eastAsia"/>
        </w:rPr>
        <w:t>＝50（对ⅡA、ⅡB1、ⅡB2和ⅡB3类）或</w:t>
      </w:r>
      <w:r>
        <w:rPr>
          <w:i/>
        </w:rPr>
        <w:t>L</w:t>
      </w:r>
      <w:r>
        <w:rPr>
          <w:vertAlign w:val="subscript"/>
        </w:rPr>
        <w:t>u</w:t>
      </w:r>
      <w:r>
        <w:rPr>
          <w:rFonts w:hint="eastAsia"/>
        </w:rPr>
        <w:t>/D＝30（对ⅡB和ⅡC类）进行五次爆燃试验。</w:t>
      </w:r>
    </w:p>
    <w:p xmlns:cms="http://www.w3.org/ime/cms" xmlns:imeCMS="http://www.megalinkware.com" zdy="125">
      <w:pPr>
        <w:pStyle w:val="affffb"/>
        <w:ind w:firstLine="420"/>
      </w:pPr>
      <w:r>
        <w:rPr>
          <w:rFonts w:hint="eastAsia"/>
        </w:rPr>
        <w:t>这些爆燃试验的点燃源应为安装在盲法兰中心的火花塞。对于这些爆燃试验，火焰速度测量不必包含在报告中。</w:t>
      </w:r>
    </w:p>
    <w:p xmlns:cms="http://www.w3.org/ime/cms" xmlns:imeCMS="http://www.megalinkware.com" zdy="125">
      <w:pPr>
        <w:pStyle w:val="affffb"/>
        <w:ind w:firstLine="420"/>
      </w:pPr>
      <w:r>
        <w:rPr>
          <w:rFonts w:hint="eastAsia"/>
        </w:rPr>
        <w:t>试验中记录的初始压力、爆燃压力、稳定爆轰压力、</w:t>
      </w:r>
      <w:r>
        <w:rPr>
          <w:i/>
        </w:rPr>
        <w:t>p</w:t>
      </w:r>
      <w:r>
        <w:rPr>
          <w:vertAlign w:val="subscript"/>
        </w:rPr>
        <w:t>md</w:t>
      </w:r>
      <w:r>
        <w:rPr>
          <w:rFonts w:hint="eastAsia"/>
        </w:rPr>
        <w:t>/</w:t>
      </w:r>
      <w:r>
        <w:rPr>
          <w:i/>
        </w:rPr>
        <w:t>p</w:t>
      </w:r>
      <w:r>
        <w:rPr>
          <w:vertAlign w:val="subscript"/>
        </w:rPr>
        <w:t>TB</w:t>
      </w:r>
      <w:r>
        <w:rPr>
          <w:rFonts w:hint="eastAsia"/>
        </w:rPr>
        <w:t>值以及任何火焰速度应包含在报告中。</w:t>
      </w:r>
    </w:p>
    <w:p xmlns:cms="http://www.w3.org/ime/cms" xmlns:imeCMS="http://www.megalinkware.com" zdy="125">
      <w:pPr>
        <w:pStyle w:val="affffb"/>
        <w:ind w:firstLine="420"/>
      </w:pPr>
      <w:r>
        <w:rPr>
          <w:rFonts w:hint="eastAsia"/>
        </w:rPr>
        <w:t>该类型阻火器应在上述所有稳定爆轰和爆燃试验中阻止火焰传播。</w:t>
      </w:r>
    </w:p>
    <!--Topic unique_60 结束-->
    <!--Topic unique_61 开始-->
    <!--4级Title-->
    <w:p xmlns:imeCMS="http://www.megalinkware.com" xmlns:cms="http://www.w3.org/ime/cms">
      <w:pPr>
        <w:pStyle w:val="afff"/>
        <w:spacing w:before="156" w:after="156"/>
      </w:pPr>
      <w:bookmarkStart w:id="170" w:name="_Refd28e4198"/>
      <w:bookmarkStart w:id="171" w:name="_Tocd28e4198"/>
      <w:r>
        <w:rPr>
          <w:rFonts w:hint="eastAsia"/>
        </w:rPr>
        <w:t>无限制非稳定爆轰（类型2）</w:t>
      </w:r>
      <w:bookmarkEnd w:id="170"/>
      <w:bookmarkEnd w:id="171"/>
    </w:p>
    <w:p xmlns:cms="http://www.w3.org/ime/cms" xmlns:imeCMS="http://www.megalinkware.com" zdy="125">
      <w:pPr>
        <w:pStyle w:val="affffb"/>
        <w:ind w:firstLine="420"/>
      </w:pPr>
      <w:r>
        <w:rPr>
          <w:rFonts w:hint="eastAsia"/>
        </w:rPr>
        <w:t>试验装置如图4所示。</w:t>
      </w:r>
    </w:p>
    <w:p xmlns:cms="http://www.w3.org/ime/cms" xmlns:imeCMS="http://www.megalinkware.com" zdy="125">
      <w:pPr>
        <w:pStyle w:val="affffb"/>
        <w:ind w:firstLine="420"/>
      </w:pPr>
      <w:r>
        <w:rPr>
          <w:rFonts w:hint="eastAsia"/>
        </w:rPr>
        <w:t>管道直径</w:t>
      </w:r>
      <w:r>
        <w:rPr>
          <w:i/>
        </w:rPr>
        <w:t>D</w:t>
      </w:r>
      <w:r>
        <w:rPr>
          <w:rFonts w:hint="eastAsia"/>
        </w:rPr>
        <w:t>应与阻火器接口尺寸相同。</w:t>
      </w:r>
    </w:p>
    <w:p xmlns:cms="http://www.w3.org/ime/cms" xmlns:imeCMS="http://www.megalinkware.com" zdy="125">
      <w:pPr>
        <w:pStyle w:val="affffb"/>
        <w:ind w:firstLine="420"/>
      </w:pPr>
      <w:r>
        <w:rPr>
          <w:rFonts w:hint="eastAsia"/>
        </w:rPr>
        <w:t>未保护侧管道长度</w:t>
      </w:r>
      <w:r>
        <w:rPr>
          <w:i/>
        </w:rPr>
        <w:t>L</w:t>
      </w:r>
      <w:r>
        <w:rPr>
          <w:vertAlign w:val="subscript"/>
        </w:rPr>
        <w:t>u</w:t>
      </w:r>
      <w:r>
        <w:rPr>
          <w:rFonts w:hint="eastAsia"/>
        </w:rPr>
        <w:t>应足以形成非稳定爆轰，并应配备一个装有点燃源的盲法兰或耐爆炸压力壳体（容器或封闭管道）。点燃源可安装在未保护侧管道的管壁上。管道还可配备火焰加速器，以缩短达到非稳定爆轰条件的管道长度。</w:t>
      </w:r>
    </w:p>
    <w:p xmlns:cms="http://www.w3.org/ime/cms" xmlns:imeCMS="http://www.megalinkware.com" zdy="125">
      <w:pPr>
        <w:pStyle w:val="affffb"/>
        <w:ind w:firstLine="420"/>
      </w:pPr>
      <w:r>
        <w:rPr>
          <w:rFonts w:hint="eastAsia"/>
        </w:rPr>
        <w:t>未保护侧管道长度和配置以及点燃源位置应使点燃后在阻爆轰型阻火器处产生非稳定爆轰。</w:t>
      </w:r>
    </w:p>
    <w:p xmlns:cms="http://www.w3.org/ime/cms" xmlns:imeCMS="http://www.megalinkware.com" zdy="125">
      <w:pPr>
        <w:pStyle w:val="affffb"/>
        <w:ind w:firstLine="420"/>
      </w:pPr>
      <w:r>
        <w:rPr>
          <w:rFonts w:hint="eastAsia"/>
        </w:rPr>
        <w:t>受保护侧管道长度</w:t>
      </w:r>
      <w:r>
        <w:rPr>
          <w:i/>
        </w:rPr>
        <w:t>L</w:t>
      </w:r>
      <w:r>
        <w:rPr>
          <w:vertAlign w:val="subscript"/>
        </w:rPr>
        <w:t>p</w:t>
      </w:r>
      <w:r>
        <w:rPr>
          <w:rFonts w:hint="eastAsia"/>
        </w:rPr>
        <w:t>＝10</w:t>
      </w:r>
      <w:r>
        <w:rPr>
          <w:i/>
        </w:rPr>
        <w:t>D</w:t>
      </w:r>
      <w:r>
        <w:rPr>
          <w:rFonts w:hint="eastAsia"/>
        </w:rPr>
        <w:t>，且不小于3m。盲法兰或其他封闭壳体应能承受试验时的冲击压力。</w:t>
      </w:r>
    </w:p>
    <w:p xmlns:cms="http://www.w3.org/ime/cms" xmlns:imeCMS="http://www.megalinkware.com" zdy="125">
      <w:pPr>
        <w:pStyle w:val="affffb"/>
        <w:ind w:firstLine="420"/>
      </w:pPr>
      <w:r>
        <w:rPr>
          <w:rFonts w:hint="eastAsia"/>
        </w:rPr>
        <w:t>应在未保护侧管道上安装四个火焰探测器和一个极限频率≥100kHz的压力传感器，以测量火焰速度和爆轰压力。其中一个火焰探测器与阻火器连接处的距离不应超过200mm。应在受保护侧管道上安装一个火焰探测器，以检测火焰传播。</w:t>
      </w:r>
    </w:p>
    <w:p xmlns:cms="http://www.w3.org/ime/cms" xmlns:imeCMS="http://www.megalinkware.com" zdy="125">
      <w:pPr>
        <w:pStyle w:val="affffb"/>
        <w:ind w:firstLine="420"/>
      </w:pPr>
      <w:r>
        <w:rPr>
          <w:rFonts w:hint="eastAsia"/>
        </w:rPr>
        <w:t>在本文件中，非稳定爆轰的特征是：管径</w:t>
      </w:r>
      <w:r>
        <w:rPr>
          <w:i/>
        </w:rPr>
        <w:t>D</w:t>
      </w:r>
      <w:r>
        <w:rPr>
          <w:rFonts w:hint="eastAsia"/>
        </w:rPr>
        <w:t>＜100mm时，</w:t>
      </w:r>
      <w:r>
        <w:rPr>
          <w:i/>
        </w:rPr>
        <w:t>p</w:t>
      </w:r>
      <w:r>
        <w:rPr>
          <w:vertAlign w:val="subscript"/>
        </w:rPr>
        <w:t>mu</w:t>
      </w:r>
      <w:r>
        <w:rPr>
          <w:rFonts w:hint="eastAsia"/>
        </w:rPr>
        <w:t>≥2.5p</w:t>
      </w:r>
      <w:r>
        <w:rPr>
          <w:vertAlign w:val="subscript"/>
        </w:rPr>
        <w:t>md</w:t>
      </w:r>
      <w:r>
        <w:rPr>
          <w:rFonts w:hint="eastAsia"/>
        </w:rPr>
        <w:t>；管径</w:t>
      </w:r>
      <w:r>
        <w:rPr>
          <w:i/>
        </w:rPr>
        <w:t>D</w:t>
      </w:r>
      <w:r>
        <w:rPr>
          <w:rFonts w:hint="eastAsia"/>
        </w:rPr>
        <w:t>≥100mm时，</w:t>
      </w:r>
      <w:r>
        <w:rPr>
          <w:i/>
        </w:rPr>
        <w:t>p</w:t>
      </w:r>
      <w:r>
        <w:rPr>
          <w:vertAlign w:val="subscript"/>
        </w:rPr>
        <w:t>mu</w:t>
      </w:r>
      <w:r>
        <w:rPr>
          <w:rFonts w:hint="eastAsia"/>
        </w:rPr>
        <w:t>≥3</w:t>
      </w:r>
      <w:r>
        <w:rPr>
          <w:i/>
        </w:rPr>
        <w:t>p</w:t>
      </w:r>
      <w:r>
        <w:rPr>
          <w:vertAlign w:val="subscript"/>
        </w:rPr>
        <w:t>md</w:t>
      </w:r>
      <w:r>
        <w:rPr>
          <w:rFonts w:hint="eastAsia"/>
        </w:rPr>
        <w:t>。</w:t>
      </w:r>
      <w:r>
        <w:rPr>
          <w:i/>
        </w:rPr>
        <w:t>p</w:t>
      </w:r>
      <w:r>
        <w:rPr>
          <w:vertAlign w:val="subscript"/>
        </w:rPr>
        <w:t>md</w:t>
      </w:r>
      <w:r>
        <w:rPr>
          <w:rFonts w:hint="eastAsia"/>
        </w:rPr>
        <w:t>与</w:t>
      </w:r>
      <w:r>
        <w:rPr>
          <w:i/>
        </w:rPr>
        <w:t>p</w:t>
      </w:r>
      <w:r>
        <w:rPr>
          <w:vertAlign w:val="subscript"/>
        </w:rPr>
        <w:t>TB</w:t>
      </w:r>
      <w:r>
        <w:rPr>
          <w:rFonts w:hint="eastAsia"/>
        </w:rPr>
        <w:t>相关，对应于表7中给出数值。</w:t>
      </w:r>
    </w:p>
    <w:p xmlns:cms="http://www.w3.org/ime/cms" xmlns:imeCMS="http://www.megalinkware.com" zdy="125">
      <w:pPr>
        <w:pStyle w:val="affffb"/>
        <w:ind w:firstLine="420"/>
      </w:pPr>
      <w:r>
        <w:rPr>
          <w:rFonts w:hint="eastAsia"/>
        </w:rPr>
        <w:t>试验采用的未保护侧管道长度和配置可通过改变点燃源和阻火器之间的距离，直到记录的火焰速度达到最大值（高于稳定爆轰的速度）来确定。沿管道分布四个以上火焰探测器将更容易找到转变点。宜避免直接起爆（例如通过固体雷管）或长加速器管段。</w:t>
      </w:r>
    </w:p>
    <w:p xmlns:cms="http://www.w3.org/ime/cms" xmlns:imeCMS="http://www.megalinkware.com" zdy="125">
      <w:pPr>
        <w:pStyle w:val="affffb"/>
        <w:ind w:firstLine="420"/>
      </w:pPr>
      <w:r>
        <w:rPr>
          <w:rFonts w:hint="eastAsia"/>
        </w:rPr>
        <w:t>用6.3.2规定的混合物充满试验装置，当</w:t>
      </w:r>
      <w:r>
        <w:rPr>
          <w:i/>
        </w:rPr>
        <w:t>p</w:t>
      </w:r>
      <w:r>
        <w:rPr>
          <w:vertAlign w:val="subscript"/>
        </w:rPr>
        <w:t>TB</w:t>
      </w:r>
      <w:r>
        <w:rPr>
          <w:rFonts w:hint="eastAsia"/>
        </w:rPr>
        <w:t>≥</w:t>
      </w:r>
      <w:r>
        <w:rPr>
          <w:i/>
        </w:rPr>
        <w:t>p</w:t>
      </w:r>
      <w:r>
        <w:rPr>
          <w:vertAlign w:val="subscript"/>
        </w:rPr>
        <w:t>0</w:t>
      </w:r>
      <w:r>
        <w:rPr>
          <w:rFonts w:hint="eastAsia"/>
        </w:rPr>
        <w:t>时压力为</w:t>
      </w:r>
      <w:r>
        <w:rPr>
          <w:i/>
        </w:rPr>
        <w:t>p</w:t>
      </w:r>
      <w:r>
        <w:rPr>
          <w:vertAlign w:val="subscript"/>
        </w:rPr>
        <w:t>TB</w:t>
      </w:r>
      <w:r>
        <w:rPr>
          <w:rFonts w:hint="eastAsia"/>
        </w:rPr>
        <w:t>。在该条件下进行五次试验。</w:t>
      </w:r>
    </w:p>
    <w:p xmlns:cms="http://www.w3.org/ime/cms" xmlns:imeCMS="http://www.megalinkware.com" zdy="125">
      <w:pPr>
        <w:pStyle w:val="affffb"/>
        <w:ind w:firstLine="420"/>
      </w:pPr>
      <w:r>
        <w:rPr>
          <w:rFonts w:hint="eastAsia"/>
        </w:rPr>
        <w:t>此外，还应进行爆燃试验，基本试验设置按照图4，</w:t>
      </w:r>
      <w:r>
        <w:rPr>
          <w:i/>
        </w:rPr>
        <w:t>L</w:t>
      </w:r>
      <w:r>
        <w:rPr>
          <w:vertAlign w:val="subscript"/>
        </w:rPr>
        <w:t>p</w:t>
      </w:r>
      <w:r>
        <w:rPr>
          <w:rFonts w:hint="eastAsia"/>
        </w:rPr>
        <w:t>＝50</w:t>
      </w:r>
      <w:r>
        <w:rPr>
          <w:i/>
        </w:rPr>
        <w:t>D</w:t>
      </w:r>
      <w:r>
        <w:rPr>
          <w:rFonts w:hint="eastAsia"/>
        </w:rPr>
        <w:t>，以</w:t>
      </w:r>
      <w:r>
        <w:rPr>
          <w:i/>
        </w:rPr>
        <w:t>L</w:t>
      </w:r>
      <w:r>
        <w:rPr>
          <w:vertAlign w:val="subscript"/>
        </w:rPr>
        <w:t>u</w:t>
      </w:r>
      <w:r>
        <w:rPr>
          <w:rFonts w:hint="eastAsia"/>
        </w:rPr>
        <w:t>/</w:t>
      </w:r>
      <w:r>
        <w:rPr>
          <w:i/>
        </w:rPr>
        <w:t>D</w:t>
      </w:r>
      <w:r>
        <w:rPr>
          <w:rFonts w:hint="eastAsia"/>
        </w:rPr>
        <w:t>＝50（对ⅡA、ⅡB1、ⅡB2和ⅡB3类）或</w:t>
      </w:r>
      <w:r>
        <w:rPr>
          <w:i/>
        </w:rPr>
        <w:t>L</w:t>
      </w:r>
      <w:r>
        <w:rPr>
          <w:vertAlign w:val="subscript"/>
        </w:rPr>
        <w:t>u</w:t>
      </w:r>
      <w:r>
        <w:rPr>
          <w:rFonts w:hint="eastAsia"/>
        </w:rPr>
        <w:t>/</w:t>
      </w:r>
      <w:r>
        <w:rPr>
          <w:i/>
        </w:rPr>
        <w:t>D</w:t>
      </w:r>
      <w:r>
        <w:rPr>
          <w:rFonts w:hint="eastAsia"/>
        </w:rPr>
        <w:t>＝30（对ⅡB和ⅡC类）进行五次爆燃试验。</w:t>
      </w:r>
    </w:p>
    <w:p xmlns:cms="http://www.w3.org/ime/cms" xmlns:imeCMS="http://www.megalinkware.com" zdy="125">
      <w:pPr>
        <w:pStyle w:val="affffb"/>
        <w:ind w:firstLine="420"/>
      </w:pPr>
      <w:r>
        <w:rPr>
          <w:rFonts w:hint="eastAsia"/>
        </w:rPr>
        <w:t>这些爆燃试验的点燃源应为安装在盲法兰中心的火花塞。对于这些爆燃试验，火焰速度测量不必包含在报告中。</w:t>
      </w:r>
    </w:p>
    <w:p xmlns:cms="http://www.w3.org/ime/cms" xmlns:imeCMS="http://www.megalinkware.com" zdy="125">
      <w:pPr>
        <w:pStyle w:val="affffb"/>
        <w:ind w:firstLine="420"/>
      </w:pPr>
      <w:r>
        <w:rPr>
          <w:rFonts w:hint="eastAsia"/>
        </w:rPr>
        <w:t>试验中记录的初始压力、爆燃压力、非稳定爆轰压力、</w:t>
      </w:r>
      <w:r>
        <w:rPr>
          <w:i/>
        </w:rPr>
        <w:t>p</w:t>
      </w:r>
      <w:r>
        <w:rPr>
          <w:vertAlign w:val="subscript"/>
        </w:rPr>
        <w:t>md</w:t>
      </w:r>
      <w:r>
        <w:rPr>
          <w:rFonts w:hint="eastAsia"/>
        </w:rPr>
        <w:t>/</w:t>
      </w:r>
      <w:r>
        <w:rPr>
          <w:i/>
        </w:rPr>
        <w:t>p</w:t>
      </w:r>
      <w:r>
        <w:rPr>
          <w:vertAlign w:val="subscript"/>
        </w:rPr>
        <w:t>TB</w:t>
      </w:r>
      <w:r>
        <w:rPr>
          <w:rFonts w:hint="eastAsia"/>
        </w:rPr>
        <w:t>值以及任何火焰速度应包含在报告中。</w:t>
      </w:r>
    </w:p>
    <w:p xmlns:cms="http://www.w3.org/ime/cms" xmlns:imeCMS="http://www.megalinkware.com" zdy="125">
      <w:pPr>
        <w:pStyle w:val="affffb"/>
        <w:ind w:firstLine="420"/>
      </w:pPr>
      <w:r>
        <w:rPr>
          <w:rFonts w:hint="eastAsia"/>
        </w:rPr>
        <w:t>该类型阻火器应在上述所有非稳定爆轰和爆燃试验中阻止火焰传播。</w:t>
      </w:r>
    </w:p>
    <!--Topic unique_61 结束-->
    <!--Topic unique_62 开始-->
    <!--4级Title-->
    <w:p xmlns:imeCMS="http://www.megalinkware.com" xmlns:cms="http://www.w3.org/ime/cms">
      <w:pPr>
        <w:pStyle w:val="afff"/>
        <w:spacing w:before="156" w:after="156"/>
      </w:pPr>
      <w:bookmarkStart w:id="172" w:name="_Refd28e4330"/>
      <w:bookmarkStart w:id="173" w:name="_Tocd28e4330"/>
      <w:r>
        <w:rPr>
          <w:rFonts w:hint="eastAsia"/>
        </w:rPr>
        <w:t>有限制非稳定爆轰（类型1）</w:t>
      </w:r>
      <w:bookmarkEnd w:id="172"/>
      <w:bookmarkEnd w:id="173"/>
    </w:p>
    <w:p xmlns:cms="http://www.w3.org/ime/cms" xmlns:imeCMS="http://www.megalinkware.com" zdy="125">
      <w:pPr>
        <w:pStyle w:val="affffb"/>
        <w:ind w:firstLine="420"/>
      </w:pPr>
      <w:r>
        <w:rPr>
          <w:rFonts w:hint="eastAsia"/>
        </w:rPr>
        <w:t>试验装置如图5所示。</w:t>
      </w:r>
    </w:p>
    <w:p xmlns:cms="http://www.w3.org/ime/cms" xmlns:imeCMS="http://www.megalinkware.com" zdy="125">
      <w:pPr>
        <w:pStyle w:val="affffb"/>
        <w:ind w:firstLine="420"/>
      </w:pPr>
      <w:r>
        <w:rPr>
          <w:rFonts w:hint="eastAsia"/>
        </w:rPr>
        <w:t>受保护侧管道长度</w:t>
      </w:r>
      <w:r>
        <w:rPr>
          <w:i/>
        </w:rPr>
        <w:t>L</w:t>
      </w:r>
      <w:r>
        <w:rPr>
          <w:vertAlign w:val="subscript"/>
        </w:rPr>
        <w:t>p</w:t>
      </w:r>
      <w:r>
        <w:rPr>
          <w:rFonts w:hint="eastAsia"/>
        </w:rPr>
        <w:t>＝54</w:t>
      </w:r>
      <w:r>
        <w:rPr>
          <w:i/>
        </w:rPr>
        <w:t>D</w:t>
      </w:r>
      <w:r>
        <w:rPr>
          <w:rFonts w:hint="eastAsia"/>
        </w:rPr>
        <w:t>，应在</w:t>
      </w:r>
      <w:r>
        <w:rPr>
          <w:i/>
        </w:rPr>
        <w:t>L</w:t>
      </w:r>
      <w:r>
        <w:rPr>
          <w:vertAlign w:val="subscript"/>
        </w:rPr>
        <w:t>r</w:t>
      </w:r>
      <w:r>
        <w:rPr>
          <w:rFonts w:hint="eastAsia"/>
        </w:rPr>
        <w:t>＝4</w:t>
      </w:r>
      <w:r>
        <w:rPr>
          <w:i/>
        </w:rPr>
        <w:t>D</w:t>
      </w:r>
      <w:r>
        <w:rPr>
          <w:rFonts w:hint="eastAsia"/>
        </w:rPr>
        <w:t>处安装限制装置。限制装置应由带中心孔的盲法兰组成。中心孔应占管道横截面积的2.5％，封闭的管端和限制装置应能承受试验时的冲击压力。</w:t>
      </w:r>
    </w:p>
    <w:p xmlns:cms="http://www.w3.org/ime/cms" xmlns:imeCMS="http://www.megalinkware.com" zdy="125">
      <w:pPr>
        <w:pStyle w:val="affffb"/>
        <w:ind w:firstLine="420"/>
      </w:pPr>
      <w:r>
        <w:rPr>
          <w:rFonts w:hint="eastAsia"/>
        </w:rPr>
        <w:t>非稳定爆轰的试验程序以及非稳定爆轰的特征应符合7.3.3.4的规定。</w:t>
      </w:r>
    </w:p>
    <w:p xmlns:cms="http://www.w3.org/ime/cms" xmlns:imeCMS="http://www.megalinkware.com" zdy="125">
      <w:pPr>
        <w:pStyle w:val="affffb"/>
        <w:ind w:firstLine="420"/>
      </w:pPr>
      <w:r>
        <w:rPr>
          <w:rFonts w:hint="eastAsia"/>
        </w:rPr>
        <w:t>此外，附加爆燃试验应按照7.3.3.3进行。</w:t>
      </w:r>
    </w:p>
    <w:p xmlns:cms="http://www.w3.org/ime/cms" xmlns:imeCMS="http://www.megalinkware.com" zdy="125">
      <w:pPr>
        <w:pStyle w:val="affffb"/>
        <w:ind w:firstLine="420"/>
      </w:pPr>
      <w:r>
        <w:rPr>
          <w:rFonts w:hint="eastAsia"/>
        </w:rPr>
        <w:t>该类型阻火器应在上述所有非稳定爆轰和爆燃试验中阻止火焰传播。</w:t>
      </w:r>
    </w:p>
    <!--Topic unique_62 结束-->
    <!--Topic unique_57 结束-->
    <!--Topic unique_63 开始-->
    <!--3级Title-->
    <w:p xmlns:imeCMS="http://www.megalinkware.com" xmlns:cms="http://www.w3.org/ime/cms">
      <w:pPr>
        <w:pStyle w:val="affe"/>
        <w:spacing w:before="156" w:after="156"/>
      </w:pPr>
      <w:bookmarkStart w:id="174" w:name="_Refd28e4360"/>
      <w:bookmarkStart w:id="175" w:name="_Tocd28e4360"/>
      <w:r>
        <w:rPr>
          <w:rFonts w:hint="eastAsia"/>
        </w:rPr>
        <w:t>短时燃烧试验</w:t>
      </w:r>
      <w:bookmarkEnd w:id="174"/>
      <w:bookmarkEnd w:id="175"/>
    </w:p>
    <w:p xmlns:cms="http://www.w3.org/ime/cms" xmlns:imeCMS="http://www.megalinkware.com" zdy="125">
      <w:pPr>
        <w:pStyle w:val="affffb"/>
        <w:ind w:firstLine="420"/>
      </w:pPr>
      <w:r>
        <w:rPr>
          <w:rFonts w:hint="eastAsia"/>
        </w:rPr>
        <w:t>管道阻火器和管端阻火器的试验装置如图6所示。</w:t>
      </w:r>
    </w:p>
    <w:p xmlns:imeCMS="http://www.megalinkware.com" xmlns:cms="http://www.w3.org/ime/cms">
      <w:pPr>
        <w:pStyle w:val="affffb"/>
        <w:adjustRightInd w:val="0"/>
        <w:snapToGrid w:val="0"/>
        <w:keepNext/>
        <w:ind w:firstLineChars="0" w:firstLine="0"/>
        <w:jc w:val="center"/>
      </w:pPr>
      <w:r>
        <w:drawing>
          <wp:inline distT="0" distB="0" distL="0" distR="0">
            <wp:extent cx="5531400" cy="3564000"/>
            <wp:effectExtent l="0" t="0" r="0" b="0"/>
            <wp:docPr id="1" name="Picture 1"/>
            <wp:cNvGraphicFramePr>
              <a:graphicFrameLocks noChangeAspect="1"/>
            </wp:cNvGraphicFramePr>
            <a:graphic>
              <a:graphicData uri="http://schemas.openxmlformats.org/drawingml/2006/picture">
                <pic:pic>
                  <pic:nvPicPr>
                    <pic:cNvPr id="0" name="media/image/G273454.png"/>
                    <pic:cNvPicPr/>
                  </pic:nvPicPr>
                  <pic:blipFill>
                    <a:blip r:embed="rId107">
                      <a:extLst>
                        <a:ext uri="{28A0092B-C50C-407E-A947-70E740481C1C}">
                          <a14:useLocalDpi val="0"/>
                        </a:ext>
                      </a:extLst>
                    </a:blip>
                    <a:stretch>
                      <a:fillRect/>
                    </a:stretch>
                  </pic:blipFill>
                  <pic:spPr>
                    <a:xfrm>
                      <a:off x="0" y="0"/>
                      <a:ext cx="5531400" cy="3564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1——耐爆炸压力壳体（容器或封闭管道）；</w:t>
            </w:r>
          </w:p>
        </w:tc>
      </w:tr>
      <w:tr>
        <w:tc>
          <w:tcPr>
            <w:tcW w:w="0" w:type="auto"/>
            <w:tcMar>
              <w:left w:w="0" w:type="dxa"/>
              <w:right w:w="0" w:type="dxa"/>
            </w:tcMar>
            <w:gridSpan w:val="3"/>
          </w:tcPr>
          <w:p>
            <w:pPr>
              <w:pStyle w:val="affffb"/>
              <w:ind w:firstLine="420"/>
            </w:pPr>
            <w:r>
              <w:rPr>
                <w:sz w:val="18"/>
                <w:szCs w:val="18"/>
              </w:rPr>
              <w:t>2——管道阻火器；</w:t>
            </w:r>
          </w:p>
        </w:tc>
      </w:tr>
      <w:tr>
        <w:tc>
          <w:tcPr>
            <w:tcW w:w="0" w:type="auto"/>
            <w:tcMar>
              <w:left w:w="0" w:type="dxa"/>
              <w:right w:w="0" w:type="dxa"/>
            </w:tcMar>
            <w:gridSpan w:val="3"/>
          </w:tcPr>
          <w:p>
            <w:pPr>
              <w:pStyle w:val="affffb"/>
              <w:ind w:firstLine="420"/>
            </w:pPr>
            <w:r>
              <w:rPr>
                <w:sz w:val="18"/>
                <w:szCs w:val="18"/>
              </w:rPr>
              <w:t>3——管端阻火器；</w:t>
            </w:r>
          </w:p>
        </w:tc>
      </w:tr>
      <w:tr>
        <w:tc>
          <w:tcPr>
            <w:tcW w:w="0" w:type="auto"/>
            <w:tcMar>
              <w:left w:w="0" w:type="dxa"/>
              <w:right w:w="0" w:type="dxa"/>
            </w:tcMar>
            <w:gridSpan w:val="3"/>
          </w:tcPr>
          <w:p>
            <w:pPr>
              <w:pStyle w:val="affffb"/>
              <w:ind w:firstLine="420"/>
            </w:pPr>
            <w:r>
              <w:rPr>
                <w:sz w:val="18"/>
                <w:szCs w:val="18"/>
              </w:rPr>
              <w:t>4——出口管道；</w:t>
            </w:r>
          </w:p>
        </w:tc>
      </w:tr>
      <w:tr>
        <w:tc>
          <w:tcPr>
            <w:tcW w:w="0" w:type="auto"/>
            <w:tcMar>
              <w:left w:w="0" w:type="dxa"/>
              <w:right w:w="0" w:type="dxa"/>
            </w:tcMar>
            <w:gridSpan w:val="3"/>
          </w:tcPr>
          <w:p>
            <w:pPr>
              <w:pStyle w:val="affffb"/>
              <w:ind w:firstLine="420"/>
            </w:pPr>
            <w:r>
              <w:rPr>
                <w:sz w:val="18"/>
                <w:szCs w:val="18"/>
              </w:rPr>
              <w:t>5——仅用于试验记录的温度传感器；</w:t>
            </w:r>
          </w:p>
        </w:tc>
      </w:tr>
      <w:tr>
        <w:tc>
          <w:tcPr>
            <w:tcW w:w="0" w:type="auto"/>
            <w:tcMar>
              <w:left w:w="0" w:type="dxa"/>
              <w:right w:w="0" w:type="dxa"/>
            </w:tcMar>
            <w:gridSpan w:val="3"/>
          </w:tcPr>
          <w:p>
            <w:pPr>
              <w:pStyle w:val="affffb"/>
              <w:ind w:firstLine="420"/>
            </w:pPr>
            <w:r>
              <w:rPr>
                <w:sz w:val="18"/>
                <w:szCs w:val="18"/>
              </w:rPr>
              <w:t>6——引燃火焰；</w:t>
            </w:r>
          </w:p>
        </w:tc>
      </w:tr>
      <w:tr>
        <w:tc>
          <w:tcPr>
            <w:tcW w:w="0" w:type="auto"/>
            <w:tcMar>
              <w:left w:w="0" w:type="dxa"/>
              <w:right w:w="0" w:type="dxa"/>
            </w:tcMar>
            <w:gridSpan w:val="3"/>
          </w:tcPr>
          <w:p>
            <w:pPr>
              <w:pStyle w:val="affffb"/>
              <w:ind w:firstLine="420"/>
            </w:pPr>
            <w:r>
              <w:rPr>
                <w:sz w:val="18"/>
                <w:szCs w:val="18"/>
              </w:rPr>
              <w:t>7——混合物入口；</w:t>
            </w:r>
          </w:p>
        </w:tc>
      </w:tr>
      <w:tr>
        <w:tc>
          <w:tcPr>
            <w:tcW w:w="0" w:type="auto"/>
            <w:tcMar>
              <w:left w:w="0" w:type="dxa"/>
              <w:right w:w="0" w:type="dxa"/>
            </w:tcMar>
            <w:gridSpan w:val="3"/>
          </w:tcPr>
          <w:p>
            <w:pPr>
              <w:pStyle w:val="affffb"/>
              <w:ind w:firstLine="420"/>
            </w:pPr>
            <w:r>
              <w:rPr>
                <w:sz w:val="18"/>
                <w:szCs w:val="18"/>
              </w:rPr>
              <w:t>8——用于报警的集成温度传感器；</w:t>
            </w:r>
          </w:p>
        </w:tc>
      </w:tr>
      <w:tr>
        <w:tc>
          <w:tcPr>
            <w:tcW w:w="0" w:type="auto"/>
            <w:tcMar>
              <w:left w:w="0" w:type="dxa"/>
              <w:right w:w="0" w:type="dxa"/>
            </w:tcMar>
            <w:gridSpan w:val="3"/>
          </w:tcPr>
          <w:p>
            <w:pPr>
              <w:pStyle w:val="affffb"/>
              <w:ind w:firstLine="420"/>
            </w:pPr>
            <w:r>
              <w:rPr>
                <w:sz w:val="18"/>
                <w:szCs w:val="18"/>
              </w:rPr>
              <w:t>9——用于记录的火焰探测器；</w:t>
            </w:r>
          </w:p>
        </w:tc>
      </w:tr>
      <w:tr>
        <w:tc>
          <w:tcPr>
            <w:tcW w:w="0" w:type="auto"/>
            <w:tcMar>
              <w:left w:w="0" w:type="dxa"/>
              <w:right w:w="0" w:type="dxa"/>
            </w:tcMar>
            <w:gridSpan w:val="3"/>
          </w:tcPr>
          <w:p>
            <w:pPr>
              <w:pStyle w:val="affffb"/>
              <w:ind w:firstLine="420"/>
            </w:pPr>
            <w:r>
              <w:rPr>
                <w:sz w:val="18"/>
                <w:szCs w:val="18"/>
              </w:rPr>
              <w:t>10——爆破片；</w:t>
            </w:r>
          </w:p>
        </w:tc>
      </w:tr>
      <w:tr>
        <w:tc>
          <w:tcPr>
            <w:tcW w:w="0" w:type="auto"/>
            <w:tcMar>
              <w:left w:w="0" w:type="dxa"/>
              <w:right w:w="0" w:type="dxa"/>
            </w:tcMar>
            <w:gridSpan w:val="3"/>
          </w:tcPr>
          <w:p>
            <w:pPr>
              <w:pStyle w:val="affffb"/>
              <w:ind w:firstLine="420"/>
            </w:pPr>
            <w:r>
              <w:rPr>
                <w:sz w:val="18"/>
                <w:szCs w:val="18"/>
              </w:rPr>
              <w:t>11——用于记录的压力传感器（仅在</w:t>
            </w:r>
            <w:r>
              <w:rPr>
                <w:sz w:val="18"/>
                <w:szCs w:val="18"/>
              </w:rPr>
              <w:rPr>
                <w:i/>
              </w:rPr>
              <w:t>t</w:t>
            </w:r>
            <w:r>
              <w:rPr>
                <w:sz w:val="18"/>
                <w:szCs w:val="18"/>
              </w:rPr>
              <w:rPr>
                <w:vertAlign w:val="subscript"/>
              </w:rPr>
              <w:t>BT</w:t>
            </w:r>
            <w:r>
              <w:rPr>
                <w:sz w:val="18"/>
                <w:szCs w:val="18"/>
              </w:rPr>
              <w:t>＞1 min时需要）；</w:t>
            </w:r>
          </w:p>
        </w:tc>
      </w:tr>
      <w:tr>
        <w:tc>
          <w:tcPr>
            <w:tcW w:w="0" w:type="auto"/>
            <w:tcMar>
              <w:left w:w="0" w:type="dxa"/>
              <w:right w:w="0" w:type="dxa"/>
            </w:tcMar>
            <w:gridSpan w:val="3"/>
          </w:tcPr>
          <w:p>
            <w:pPr>
              <w:pStyle w:val="affffb"/>
              <w:ind w:firstLine="420"/>
            </w:pPr>
            <w:r>
              <w:rPr>
                <w:sz w:val="18"/>
                <w:szCs w:val="18"/>
              </w:rPr>
              <w:t>12——阀（仅在</w:t>
            </w:r>
            <w:r>
              <w:rPr>
                <w:sz w:val="18"/>
                <w:szCs w:val="18"/>
              </w:rPr>
              <w:rPr>
                <w:i/>
              </w:rPr>
              <w:t>t</w:t>
            </w:r>
            <w:r>
              <w:rPr>
                <w:sz w:val="18"/>
                <w:szCs w:val="18"/>
              </w:rPr>
              <w:rPr>
                <w:vertAlign w:val="subscript"/>
              </w:rPr>
              <w:t>BT</w:t>
            </w:r>
            <w:r>
              <w:rPr>
                <w:sz w:val="18"/>
                <w:szCs w:val="18"/>
              </w:rPr>
              <w:t>＞1 min时需要）。</w:t>
            </w:r>
          </w:p>
        </w:tc>
      </w:tr>
    </w:tbl>
    <w:p xmlns:imeCMS="http://www.megalinkware.com" xmlns:cms="http://www.w3.org/ime/cms">
      <w:pPr>
        <w:pStyle w:val="afd"/>
        <w:spacing w:before="156" w:after="156"/>
      </w:pPr>
      <w:bookmarkStart w:id="176" w:name="_Refd28e4367"/>
      <w:bookmarkStart w:id="177" w:name="_Tocd28e4367"/>
      <w:bookmarkStart w:id="178" w:name="_Numd28e4366"/>
      <w:r>
        <w:rPr>
          <w:rFonts w:ascii="黑体" w:eastAsia="黑体" w:hAnsi="黑体" w:hint="eastAsia"/>
        </w:rPr>
        <w:t>图 6</w:t>
      </w:r>
      <w:r>
        <w:rPr>
          <w:rFonts w:hint="eastAsia"/>
        </w:rPr>
        <w:t xml:space="preserve">　</w:t>
      </w:r>
      <w:r>
        <w:rPr>
          <w:rFonts w:ascii="黑体" w:eastAsia="黑体" w:hAnsi="黑体" w:hint="eastAsia"/>
        </w:rPr>
        <w:t>短时燃烧试验试验装置</w:t>
      </w:r>
      <w:bookmarkEnd w:id="178"/>
      <w:bookmarkEnd w:id="176"/>
      <w:bookmarkEnd w:id="177"/>
    </w:p>
    <w:p xmlns:cms="http://www.w3.org/ime/cms" xmlns:imeCMS="http://www.megalinkware.com" zdy="125">
      <w:pPr>
        <w:pStyle w:val="affffb"/>
        <w:ind w:firstLine="420"/>
      </w:pPr>
      <w:r>
        <w:rPr>
          <w:rFonts w:hint="eastAsia"/>
        </w:rPr>
        <w:t>对于预期工作条件在附录E中给出的大气条件之外的阻火器，管道阻火器的试验压力应等于或大于预期最大工作压力，且试验气体温度等于或大于预期最高工作温度。</w:t>
      </w:r>
      <w:r>
        <w:rPr>
          <w:i/>
        </w:rPr>
        <w:t>t</w:t>
      </w:r>
      <w:r>
        <w:rPr>
          <w:vertAlign w:val="subscript"/>
        </w:rPr>
        <w:t>BT</w:t>
      </w:r>
      <w:r>
        <w:rPr>
          <w:rFonts w:hint="eastAsia"/>
        </w:rPr>
        <w:t>＝1min的管道阻火器的试验可在大气条件下进行。</w:t>
      </w:r>
    </w:p>
    <w:p xmlns:cms="http://www.w3.org/ime/cms" xmlns:imeCMS="http://www.megalinkware.com" zdy="125">
      <w:pPr>
        <w:pStyle w:val="affffb"/>
        <w:ind w:firstLine="420"/>
      </w:pPr>
      <w:r>
        <w:rPr>
          <w:rFonts w:hint="eastAsia"/>
        </w:rPr>
        <w:t>应使用流量测量系统测量混合物流量。阻火器应配备仅用于试验记录的温度传感器。该传感器应安装在受保护侧靠近阻火元件表面并靠近气流横截面积中心的位置。</w:t>
      </w:r>
    </w:p>
    <w:p xmlns:cms="http://www.w3.org/ime/cms" xmlns:imeCMS="http://www.megalinkware.com" zdy="125">
      <w:pPr>
        <w:pStyle w:val="affffb"/>
        <w:ind w:firstLine="420"/>
      </w:pPr>
      <w:r>
        <w:rPr>
          <w:rFonts w:hint="eastAsia"/>
        </w:rPr>
        <w:t>应使用表4中规定的混合物进行试验。首先，应通过未保护侧阻火元件表面的自由面积</w:t>
      </w:r>
      <w:r>
        <w:rPr>
          <w:i/>
        </w:rPr>
        <w:t>A</w:t>
      </w:r>
      <w:r>
        <w:rPr>
          <w:vertAlign w:val="subscript"/>
        </w:rPr>
        <w:t>0</w:t>
      </w:r>
      <w:r>
        <w:rPr>
          <w:rFonts w:hint="eastAsia"/>
        </w:rPr>
        <w:t>和单位面积孔的尺寸和数量来计算临界流量</w:t>
      </w:r>
      <w:r>
        <w:rPr>
          <w:i/>
        </w:rPr>
        <w:t>V̇</w:t>
      </w:r>
      <w:r>
        <w:rPr>
          <w:vertAlign w:val="subscript"/>
        </w:rPr>
        <w:t>c</w:t>
      </w:r>
      <w:r>
        <w:rPr>
          <w:rFonts w:hint="eastAsia"/>
        </w:rPr>
        <w:t>。假定混合物在通过该面积的均匀速度为燃烧速度</w:t>
      </w:r>
      <w:r>
        <w:rPr>
          <w:i/>
        </w:rPr>
        <w:t>v</w:t>
      </w:r>
      <w:r>
        <w:rPr>
          <w:vertAlign w:val="subscript"/>
        </w:rPr>
        <w:t>l</w:t>
      </w:r>
      <w:r>
        <w:rPr>
          <w:rFonts w:hint="eastAsia"/>
        </w:rPr>
        <w:t>的75％，按照公式（3）计算临界流量</w:t>
      </w:r>
      <w:r>
        <w:rPr>
          <w:i/>
        </w:rPr>
        <w:t>V̇</w:t>
      </w:r>
      <w:r>
        <w:rPr>
          <w:vertAlign w:val="subscript"/>
        </w:rPr>
        <w:t>c</w:t>
      </w:r>
      <w:r>
        <w:rPr>
          <w:rFonts w:hint="eastAsia"/>
        </w:rPr>
        <w:t>：</w:t>
      </w:r>
    </w:p>
    <w:p xmlns:cms="http://www.w3.org/ime/cms" xmlns:imeCMS="http://www.megalinkware.com">
      <w:pPr>
        <w:pStyle w:val="affffffd"/>
        <w:textAlignment w:val="center"/>
        <w:rPr>
          <w:sz w:val="18"/>
          <w:szCs w:val="18"/>
        </w:rPr>
      </w:pPr>
      <w:r>
        <w:tab/>
      </w:r>
      <m:oMathPara>
        <m:oMath>
          <m:sSub>
            <m:e>
              <m:phant>
                <m:phantPr>
                  <m:show m:val="off"/>
                  <m:zeroWid m:val="on"/>
                  <m:zeroAsc m:val="on"/>
                  <m:zeroDesc m:val="on"/>
                </m:phantPr>
                <m:e>
                  <m:r>
                    <w:rPr>
                      <w:vanish/>
                    </w:rPr>
                    <m:t xml:space="preserve"> </m:t>
                  </m:r>
                </m:e>
              </m:phant>
            </m:e>
            <m:sub>
              <m:limUpp>
                <m:e>
                  <m:r>
                    <m:rPr>
                      <m:nor/>
                      <m:sty m:val="i"/>
                    </m:rPr>
                    <w:rPr>
                      <w:sz w:val="18"/>
                      <w:szCs w:val="18"/>
                      <w:i/>
                    </w:rPr>
                    <m:t>V</m:t>
                  </m:r>
                </m:e>
                <m:lim>
                  <m:r>
                    <m:rPr>
                      <m:sty m:val="p"/>
                    </m:rPr>
                    <w:rPr>
                      <w:sz w:val="18"/>
                      <w:szCs w:val="18"/>
                    </w:rPr>
                    <m:t>⋅</m:t>
                  </m:r>
                </m:lim>
              </m:limUpp>
            </m:sub>
          </m:sSub>
          <m:r>
            <m:rPr>
              <m:sty m:val="p"/>
            </m:rPr>
            <w:rPr>
              <w:sz w:val="18"/>
              <w:szCs w:val="18"/>
            </w:rPr>
            <m:t>=</m:t>
          </m:r>
          <m:r>
            <m:rPr>
              <m:sty m:val="p"/>
            </m:rPr>
            <w:rPr>
              <w:sz w:val="18"/>
              <w:szCs w:val="18"/>
            </w:rPr>
            <m:t>0.75</m:t>
          </m:r>
          <m:r>
            <m:rPr>
              <m:sty m:val="p"/>
            </m:rPr>
            <w:rPr>
              <w:sz w:val="18"/>
              <w:szCs w:val="18"/>
            </w:rPr>
            <m:t>×</m:t>
          </m:r>
          <m:sSub>
            <m:e>
              <m:r>
                <m:rPr>
                  <m:nor/>
                  <m:sty m:val="i"/>
                </m:rPr>
                <w:rPr>
                  <w:sz w:val="18"/>
                  <w:szCs w:val="18"/>
                  <w:i/>
                </w:rPr>
                <m:t>A</m:t>
              </m:r>
            </m:e>
            <m:sub>
              <m:r>
                <m:rPr>
                  <m:sty m:val="p"/>
                </m:rPr>
                <w:rPr>
                  <w:sz w:val="18"/>
                  <w:szCs w:val="18"/>
                </w:rPr>
                <m:t>0</m:t>
              </m:r>
            </m:sub>
          </m:sSub>
          <m:r>
            <m:rPr>
              <m:sty m:val="p"/>
            </m:rPr>
            <w:rPr>
              <w:sz w:val="18"/>
              <w:szCs w:val="18"/>
            </w:rPr>
            <m:t>×</m:t>
          </m:r>
          <m:sSub>
            <m:e>
              <m:r>
                <m:rPr>
                  <m:nor/>
                  <m:sty m:val="i"/>
                </m:rPr>
                <w:rPr>
                  <w:sz w:val="18"/>
                  <w:szCs w:val="18"/>
                  <w:i/>
                </w:rPr>
                <m:t>v</m:t>
              </m:r>
            </m:e>
            <m:sub>
              <m:r>
                <m:rPr>
                  <m:nor/>
                  <m:sty m:val="i"/>
                </m:rPr>
                <w:rPr>
                  <w:sz w:val="18"/>
                  <w:szCs w:val="18"/>
                  <w:i/>
                </w:rPr>
                <m:t>l</m:t>
              </m:r>
            </m:sub>
          </m:sSub>
        </m:oMath>
      </m:oMathPara>
      <w:r>
        <w:rPr>
          <w:rFonts w:ascii="微软雅黑" w:eastAsia="微软雅黑" w:hAnsi="微软雅黑"/>
        </w:rPr>
        <w:tab/>
      </w:r>
      <w:r>
        <w:t>(</w:t>
      </w:r>
      <w:r>
        <w:t>3</w:t>
      </w:r>
      <w:r>
        <w:t>)</w:t>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tcPr>
          <w:p>
            <w:pPr>
              <w:pStyle w:val="affffb"/>
              <w:ind w:firstLine="420"/>
              <w:rPr>
                <w:sz w:val="18"/>
                <w:szCs w:val="18"/>
              </w:rPr>
            </w:pPr>
          </w:p>
        </w:tc>
        <w:tc>
          <w:tcPr>
            <w:tcW w:w="0" w:type="auto"/>
            <w:tcMar>
              <w:left w:w="57" w:type="dxa"/>
              <w:right w:w="57" w:type="dxa"/>
            </w:tcMar>
          </w:tcPr>
          <w:p>
            <w:pPr>
              <w:pStyle w:val="affffb"/>
              <w:ind w:firstLineChars="0" w:firstLine="0"/>
            </w:pPr>
            <w:r>
              <w:rPr>
                <w:rFonts w:asciiTheme="majorHAnsi" w:eastAsiaTheme="majorHAnsi" w:hAnsiTheme="majorHAnsi" w:hint="eastAsia"/>
              </w:rPr>
              <w:t>——</w:t>
            </w:r>
          </w:p>
        </w:tc>
        <w:tc>
          <w:tcPr>
            <w:tcW w:w="0" w:type="auto"/>
            <w:tcMar>
              <w:left w:w="0" w:type="dxa"/>
              <w:right w:w="0" w:type="dxa"/>
            </w:tcMar>
          </w:tcPr>
          <w:p>
            <w:pPr>
              <w:pStyle w:val="affffb"/>
              <w:ind w:firstLineChars="0" w:firstLine="0"/>
              <w:rPr>
                <w:sz w:val="18"/>
                <w:szCs w:val="18"/>
              </w:rPr>
            </w:pPr>
            <w:r>
              <w:rPr>
                <w:rFonts w:hint="eastAsia"/>
              </w:rPr>
              <w:t>对于ⅡA1和ⅡA，</w:t>
            </w:r>
            <w:r>
              <w:rPr>
                <w:i/>
              </w:rPr>
              <w:t>v</w:t>
            </w:r>
            <w:r>
              <w:rPr>
                <w:vertAlign w:val="subscript"/>
              </w:rPr>
              <w:t>l</w:t>
            </w:r>
            <w:r>
              <w:rPr>
                <w:rFonts w:hint="eastAsia"/>
              </w:rPr>
              <w:t>＝0.5m/s；</w:t>
            </w:r>
          </w:p>
        </w:tc>
      </w:tr>
      <w:tr>
        <w:tc>
          <w:tcPr>
            <w:tcW w:w="0" w:type="auto"/>
            <w:tcMar>
              <w:left w:w="0" w:type="dxa"/>
              <w:right w:w="0" w:type="dxa"/>
            </w:tcMar>
          </w:tcPr>
          <w:p>
            <w:pPr>
              <w:pStyle w:val="affffb"/>
              <w:ind w:firstLine="420"/>
              <w:rPr>
                <w:sz w:val="18"/>
                <w:szCs w:val="18"/>
              </w:rPr>
            </w:pPr>
          </w:p>
        </w:tc>
        <w:tc>
          <w:tcPr>
            <w:tcW w:w="0" w:type="auto"/>
            <w:tcMar>
              <w:left w:w="57" w:type="dxa"/>
              <w:right w:w="57" w:type="dxa"/>
            </w:tcMar>
          </w:tcPr>
          <w:p>
            <w:pPr>
              <w:pStyle w:val="affffb"/>
              <w:ind w:firstLineChars="0" w:firstLine="0"/>
            </w:pPr>
            <w:r>
              <w:rPr>
                <w:rFonts w:asciiTheme="majorHAnsi" w:eastAsiaTheme="majorHAnsi" w:hAnsiTheme="majorHAnsi" w:hint="eastAsia"/>
              </w:rPr>
              <w:t>——</w:t>
            </w:r>
          </w:p>
        </w:tc>
        <w:tc>
          <w:tcPr>
            <w:tcW w:w="0" w:type="auto"/>
            <w:tcMar>
              <w:left w:w="0" w:type="dxa"/>
              <w:right w:w="0" w:type="dxa"/>
            </w:tcMar>
          </w:tcPr>
          <w:p>
            <w:pPr>
              <w:pStyle w:val="affffb"/>
              <w:ind w:firstLineChars="0" w:firstLine="0"/>
              <w:rPr>
                <w:sz w:val="18"/>
                <w:szCs w:val="18"/>
              </w:rPr>
            </w:pPr>
            <w:r>
              <w:rPr>
                <w:rFonts w:hint="eastAsia"/>
              </w:rPr>
              <w:t>对于ⅡB1、ⅡB2、ⅡB3和ⅡB，</w:t>
            </w:r>
            <w:r>
              <w:rPr>
                <w:i/>
              </w:rPr>
              <w:t>v</w:t>
            </w:r>
            <w:r>
              <w:rPr>
                <w:vertAlign w:val="subscript"/>
              </w:rPr>
              <w:t>l</w:t>
            </w:r>
            <w:r>
              <w:rPr>
                <w:rFonts w:hint="eastAsia"/>
              </w:rPr>
              <w:t>＝0.8m/s；</w:t>
            </w:r>
          </w:p>
        </w:tc>
      </w:tr>
      <w:tr>
        <w:tc>
          <w:tcPr>
            <w:tcW w:w="0" w:type="auto"/>
            <w:tcMar>
              <w:left w:w="0" w:type="dxa"/>
              <w:right w:w="0" w:type="dxa"/>
            </w:tcMar>
          </w:tcPr>
          <w:p>
            <w:pPr>
              <w:pStyle w:val="affffb"/>
              <w:ind w:firstLine="420"/>
              <w:rPr>
                <w:sz w:val="18"/>
                <w:szCs w:val="18"/>
              </w:rPr>
            </w:pPr>
          </w:p>
        </w:tc>
        <w:tc>
          <w:tcPr>
            <w:tcW w:w="0" w:type="auto"/>
            <w:tcMar>
              <w:left w:w="57" w:type="dxa"/>
              <w:right w:w="57" w:type="dxa"/>
            </w:tcMar>
          </w:tcPr>
          <w:p>
            <w:pPr>
              <w:pStyle w:val="affffb"/>
              <w:ind w:firstLineChars="0" w:firstLine="0"/>
            </w:pPr>
            <w:r>
              <w:rPr>
                <w:rFonts w:asciiTheme="majorHAnsi" w:eastAsiaTheme="majorHAnsi" w:hAnsiTheme="majorHAnsi" w:hint="eastAsia"/>
              </w:rPr>
              <w:t>——</w:t>
            </w:r>
          </w:p>
        </w:tc>
        <w:tc>
          <w:tcPr>
            <w:tcW w:w="0" w:type="auto"/>
            <w:tcMar>
              <w:left w:w="0" w:type="dxa"/>
              <w:right w:w="0" w:type="dxa"/>
            </w:tcMar>
          </w:tcPr>
          <w:p>
            <w:pPr>
              <w:pStyle w:val="affffb"/>
              <w:ind w:firstLineChars="0" w:firstLine="0"/>
              <w:rPr>
                <w:sz w:val="18"/>
                <w:szCs w:val="18"/>
              </w:rPr>
            </w:pPr>
            <w:r>
              <w:rPr>
                <w:rFonts w:hint="eastAsia"/>
              </w:rPr>
              <w:t>对于ⅡC，</w:t>
            </w:r>
            <w:r>
              <w:rPr>
                <w:i/>
              </w:rPr>
              <w:t>v</w:t>
            </w:r>
            <w:r>
              <w:rPr>
                <w:vertAlign w:val="subscript"/>
              </w:rPr>
              <w:t>l</w:t>
            </w:r>
            <w:r>
              <w:rPr>
                <w:rFonts w:hint="eastAsia"/>
              </w:rPr>
              <w:t>＝3m/s。</w:t>
            </w:r>
          </w:p>
        </w:tc>
      </w:tr>
    </w:tbl>
    <w:p xmlns:cms="http://www.w3.org/ime/cms" xmlns:imeCMS="http://www.megalinkware.com" zdy="125">
      <w:pPr>
        <w:pStyle w:val="affffb"/>
        <w:ind w:firstLine="420"/>
      </w:pPr>
      <w:r>
        <w:rPr>
          <w:rFonts w:hint="eastAsia"/>
        </w:rPr>
        <w:t>对于不可测量阻火元件，可采用同样的原理获得临界流量</w:t>
      </w:r>
      <w:r>
        <w:rPr>
          <w:i/>
        </w:rPr>
        <w:t>V̇</w:t>
      </w:r>
      <w:r>
        <w:rPr>
          <w:vertAlign w:val="subscript"/>
        </w:rPr>
        <w:t>c</w:t>
      </w:r>
      <w:r>
        <w:rPr>
          <w:rFonts w:hint="eastAsia"/>
        </w:rPr>
        <w:t>。阻火元件表面的自由面积A</w:t>
      </w:r>
      <w:r>
        <w:rPr>
          <w:vertAlign w:val="subscript"/>
        </w:rPr>
        <w:t>0</w:t>
      </w:r>
      <w:r>
        <w:rPr>
          <w:rFonts w:hint="eastAsia"/>
        </w:rPr>
        <w:t>按照公式（4）估算：</w:t>
      </w:r>
    </w:p>
    <w:p xmlns:cms="http://www.w3.org/ime/cms" xmlns:imeCMS="http://www.megalinkware.com">
      <w:pPr>
        <w:pStyle w:val="affffffd"/>
        <w:textAlignment w:val="center"/>
        <w:rPr>
          <w:sz w:val="18"/>
          <w:szCs w:val="18"/>
        </w:rPr>
      </w:pPr>
      <w:r>
        <w:tab/>
      </w:r>
      <m:oMathPara>
        <m:oMath>
          <m:sSub>
            <m:e>
              <m:r>
                <m:rPr>
                  <m:nor/>
                  <m:sty m:val="i"/>
                </m:rPr>
                <w:rPr>
                  <w:sz w:val="18"/>
                  <w:szCs w:val="18"/>
                  <w:i/>
                </w:rPr>
                <m:t>A</m:t>
              </m:r>
            </m:e>
            <m:sub>
              <m:r>
                <m:rPr>
                  <m:sty m:val="p"/>
                </m:rPr>
                <w:rPr>
                  <w:sz w:val="18"/>
                  <w:szCs w:val="18"/>
                </w:rPr>
                <m:t>0</m:t>
              </m:r>
            </m:sub>
          </m:sSub>
          <m:r>
            <m:rPr>
              <m:sty m:val="p"/>
            </m:rPr>
            <w:rPr>
              <w:sz w:val="18"/>
              <w:szCs w:val="18"/>
            </w:rPr>
            <m:t>=</m:t>
          </m:r>
          <m:sSub>
            <m:e>
              <m:r>
                <m:rPr>
                  <m:nor/>
                  <m:sty m:val="i"/>
                </m:rPr>
                <w:rPr>
                  <w:sz w:val="18"/>
                  <w:szCs w:val="18"/>
                  <w:i/>
                </w:rPr>
                <m:t>R</m:t>
              </m:r>
            </m:e>
            <m:sub>
              <m:r>
                <m:rPr>
                  <m:nor/>
                  <m:sty m:val="i"/>
                </m:rPr>
                <w:rPr>
                  <w:sz w:val="18"/>
                  <w:szCs w:val="18"/>
                  <w:i/>
                </w:rPr>
                <m:t>u</m:t>
              </m:r>
            </m:sub>
          </m:sSub>
          <m:r>
            <m:rPr>
              <m:sty m:val="p"/>
            </m:rPr>
            <w:rPr>
              <w:sz w:val="18"/>
              <w:szCs w:val="18"/>
            </w:rPr>
            <m:t>×</m:t>
          </m:r>
          <m:sSub>
            <m:e>
              <m:r>
                <m:rPr>
                  <m:nor/>
                  <m:sty m:val="i"/>
                </m:rPr>
                <w:rPr>
                  <w:sz w:val="18"/>
                  <w:szCs w:val="18"/>
                  <w:i/>
                </w:rPr>
                <m:t>A</m:t>
              </m:r>
            </m:e>
            <m:sub>
              <m:r>
                <m:rPr>
                  <m:nor/>
                  <m:sty m:val="i"/>
                </m:rPr>
                <w:rPr>
                  <w:sz w:val="18"/>
                  <w:szCs w:val="18"/>
                  <w:i/>
                </w:rPr>
                <m:t>t</m:t>
              </m:r>
            </m:sub>
          </m:sSub>
        </m:oMath>
      </m:oMathPara>
      <w:r>
        <w:rPr>
          <w:rFonts w:ascii="微软雅黑" w:eastAsia="微软雅黑" w:hAnsi="微软雅黑"/>
        </w:rPr>
        <w:tab/>
      </w:r>
      <w:r>
        <w:t>(</w:t>
      </w:r>
      <w:r>
        <w:t>4</w:t>
      </w:r>
      <w:r>
        <w:t>)</w:t>
      </w:r>
    </w:p>
    <w:p xmlns:cms="http://www.w3.org/ime/cms" xmlns:imeCMS="http://www.megalinkware.com" zdy="125">
      <w:pPr>
        <w:pStyle w:val="affffb"/>
        <w:ind w:firstLine="420"/>
      </w:pPr>
      <w:r>
        <w:rPr>
          <w:rFonts w:hint="eastAsia"/>
        </w:rPr>
        <w:t>应使用连续运行的引燃火焰或火花，点燃混合物直到火焰在阻火元件表面稳定。火焰稳定后，继续燃烧制造商规定的时间</w:t>
      </w:r>
      <w:r>
        <w:rPr>
          <w:i/>
        </w:rPr>
        <w:t>t</w:t>
      </w:r>
      <w:r>
        <w:rPr>
          <w:vertAlign w:val="subscript"/>
        </w:rPr>
        <w:t>BT</w:t>
      </w:r>
      <w:r>
        <w:rPr>
          <w:rFonts w:hint="eastAsia"/>
        </w:rPr>
        <w:t>（1min≤</w:t>
      </w:r>
      <w:r>
        <w:rPr>
          <w:i/>
        </w:rPr>
        <w:t>t</w:t>
      </w:r>
      <w:r>
        <w:rPr>
          <w:vertAlign w:val="subscript"/>
        </w:rPr>
        <w:t>BT</w:t>
      </w:r>
      <w:r>
        <w:rPr>
          <w:rFonts w:hint="eastAsia"/>
        </w:rPr>
        <w:t>≤30 min）。在该时间之后，记录试验温度传感器读数并停止混合物流动。在试验期间或混合物停止流动时，不应发生火焰传播。</w:t>
      </w:r>
    </w:p>
    <w:p xmlns:cms="http://www.w3.org/ime/cms" xmlns:imeCMS="http://www.megalinkware.com" zdy="125">
      <w:pPr>
        <w:pStyle w:val="affffb"/>
        <w:ind w:firstLine="420"/>
      </w:pPr>
      <w:r>
        <w:rPr>
          <w:rFonts w:hint="eastAsia"/>
        </w:rPr>
        <w:t>以流量</w:t>
      </w:r>
      <w:r>
        <w:rPr>
          <w:i/>
        </w:rPr>
        <w:t>V̇</w:t>
      </w:r>
      <w:r>
        <w:rPr>
          <w:vertAlign w:val="subscript"/>
        </w:rPr>
        <w:t>c</w:t>
      </w:r>
      <w:r>
        <w:rPr>
          <w:rFonts w:hint="eastAsia"/>
        </w:rPr>
        <w:t>、0.5</w:t>
      </w:r>
      <w:r>
        <w:rPr>
          <w:i/>
        </w:rPr>
        <w:t>V̇</w:t>
      </w:r>
      <w:r>
        <w:rPr>
          <w:vertAlign w:val="subscript"/>
        </w:rPr>
        <w:t>c</w:t>
      </w:r>
      <w:r>
        <w:rPr>
          <w:rFonts w:hint="eastAsia"/>
        </w:rPr>
        <w:t>和1.5</w:t>
      </w:r>
      <w:r>
        <w:rPr>
          <w:i/>
        </w:rPr>
        <w:t>V̇</w:t>
      </w:r>
      <w:r>
        <w:rPr>
          <w:vertAlign w:val="subscript"/>
        </w:rPr>
        <w:t>c</w:t>
      </w:r>
      <w:r>
        <w:rPr>
          <w:rFonts w:hint="eastAsia"/>
        </w:rPr>
        <w:t>进行该试验程序。阻火器在每次试验开始时应处于环境温度。如果三次试验中V̇</w:t>
      </w:r>
      <w:r>
        <w:rPr>
          <w:vertAlign w:val="subscript"/>
        </w:rPr>
        <w:t>c</w:t>
      </w:r>
      <w:r>
        <w:rPr>
          <w:rFonts w:hint="eastAsia"/>
        </w:rPr>
        <w:t>产生的温度读数最高，则</w:t>
      </w:r>
      <w:r>
        <w:rPr>
          <w:i/>
        </w:rPr>
        <w:t>V̇</w:t>
      </w:r>
      <w:r>
        <w:rPr>
          <w:vertAlign w:val="subscript"/>
        </w:rPr>
        <w:t>m</w:t>
      </w:r>
      <w:r>
        <w:rPr>
          <w:rFonts w:hint="eastAsia"/>
        </w:rPr>
        <w:t>＝</w:t>
      </w:r>
      <w:r>
        <w:rPr>
          <w:i/>
        </w:rPr>
        <w:t>V̇</w:t>
      </w:r>
      <w:r>
        <w:rPr>
          <w:vertAlign w:val="subscript"/>
        </w:rPr>
        <w:t>c</w:t>
      </w:r>
      <w:r>
        <w:rPr>
          <w:rFonts w:hint="eastAsia"/>
        </w:rPr>
        <w:t>。否则，以前三次试验中产生最高温度读数的流量的50％和150％再进行两次试验。</w:t>
      </w:r>
      <w:r>
        <w:rPr>
          <w:i/>
        </w:rPr>
        <w:t>V̇</w:t>
      </w:r>
      <w:r>
        <w:rPr>
          <w:vertAlign w:val="subscript"/>
        </w:rPr>
        <w:t>m</w:t>
      </w:r>
      <w:r>
        <w:rPr>
          <w:rFonts w:hint="eastAsia"/>
        </w:rPr>
        <w:t>将是五次试验中产生最高温度读数的流量。在确定</w:t>
      </w:r>
      <w:r>
        <w:rPr>
          <w:i/>
        </w:rPr>
        <w:t>V̇</w:t>
      </w:r>
      <w:r>
        <w:rPr>
          <w:vertAlign w:val="subscript"/>
        </w:rPr>
        <w:t>m</w:t>
      </w:r>
      <w:r>
        <w:rPr>
          <w:rFonts w:hint="eastAsia"/>
        </w:rPr>
        <w:t>时，可在试验之间更换阻火元件。如果更换了阻火元件，则应使用用于爆燃或爆轰试验的原始阻火元件（未经改动），以流量</w:t>
      </w:r>
      <w:r>
        <w:rPr>
          <w:i/>
        </w:rPr>
        <w:t>V̇</w:t>
      </w:r>
      <w:r>
        <w:rPr>
          <w:vertAlign w:val="subscript"/>
        </w:rPr>
        <w:t>m</w:t>
      </w:r>
      <w:r>
        <w:rPr>
          <w:rFonts w:hint="eastAsia"/>
        </w:rPr>
        <w:t>进行最终试验。在每次试验中，集成温度传感器（8）都应产生信号，用于在制造商规定燃烧时间</w:t>
      </w:r>
      <w:r>
        <w:rPr>
          <w:i/>
        </w:rPr>
        <w:t>t</w:t>
      </w:r>
      <w:r>
        <w:rPr>
          <w:vertAlign w:val="subscript"/>
        </w:rPr>
        <w:t>BT</w:t>
      </w:r>
      <w:r>
        <w:rPr>
          <w:rFonts w:hint="eastAsia"/>
        </w:rPr>
        <w:t>的50％内启动应对措施，其中</w:t>
      </w:r>
      <w:r>
        <w:rPr>
          <w:i/>
        </w:rPr>
        <w:t>t</w:t>
      </w:r>
      <w:r>
        <w:rPr>
          <w:vertAlign w:val="subscript"/>
        </w:rPr>
        <w:t>BT</w:t>
      </w:r>
      <w:r>
        <w:rPr>
          <w:rFonts w:hint="eastAsia"/>
        </w:rPr>
        <w:t>/2≤15 min。</w:t>
      </w:r>
    </w:p>
    <w:p xmlns:cms="http://www.w3.org/ime/cms" xmlns:imeCMS="http://www.megalinkware.com" zdy="125">
      <w:pPr>
        <w:pStyle w:val="affffb"/>
        <w:ind w:firstLine="420"/>
      </w:pPr>
      <w:r>
        <w:rPr>
          <w:rFonts w:hint="eastAsia"/>
        </w:rPr>
        <w:t>使用集成温度测量系统时，应在不大于</w:t>
      </w:r>
      <w:r>
        <w:rPr>
          <w:i/>
        </w:rPr>
        <w:t>t</w:t>
      </w:r>
      <w:r>
        <w:rPr>
          <w:vertAlign w:val="subscript"/>
        </w:rPr>
        <w:t>BT</w:t>
      </w:r>
      <w:r>
        <w:rPr>
          <w:rFonts w:hint="eastAsia"/>
        </w:rPr>
        <w:t>/2的燃烧时间后记录到不小于60K的温升。</w:t>
      </w:r>
    </w:p>
    <w:p xmlns:cms="http://www.w3.org/ime/cms" xmlns:imeCMS="http://www.megalinkware.com" zdy="125">
      <w:pPr>
        <w:pStyle w:val="affffb"/>
        <w:ind w:firstLine="420"/>
      </w:pPr>
      <w:r>
        <w:rPr>
          <w:rFonts w:hint="eastAsia"/>
        </w:rPr>
        <w:t>由火焰探测器（9）检测火焰传播。在试验期间或混合物停止流动时，不应发生火焰传播。应将无回火的燃烧时间记录为燃烧时间</w:t>
      </w:r>
      <w:r>
        <w:rPr>
          <w:i/>
        </w:rPr>
        <w:t>t</w:t>
      </w:r>
      <w:r>
        <w:rPr>
          <w:vertAlign w:val="subscript"/>
        </w:rPr>
        <w:t>BT</w:t>
      </w:r>
      <w:r>
        <w:rPr>
          <w:rFonts w:hint="eastAsia"/>
        </w:rPr>
        <w:t>，以分钟表示。</w:t>
      </w:r>
    </w:p>
    <w:p xmlns:cms="http://www.w3.org/ime/cms" xmlns:imeCMS="http://www.megalinkware.com" zdy="125">
      <w:pPr>
        <w:pStyle w:val="affffb"/>
        <w:ind w:firstLine="420"/>
      </w:pPr>
      <w:r>
        <w:rPr>
          <w:rFonts w:hint="eastAsia"/>
        </w:rPr>
        <w:t>如果一个设计系列的最大和最小公称尺寸通过试验，则可认为中间尺寸无需试验即可接受，但这些阻火器应标志试验得出的中最短燃烧时间</w:t>
      </w:r>
      <w:r>
        <w:rPr>
          <w:i/>
        </w:rPr>
        <w:t>t</w:t>
      </w:r>
      <w:r>
        <w:rPr>
          <w:vertAlign w:val="subscript"/>
        </w:rPr>
        <w:t>BT</w:t>
      </w:r>
      <w:r>
        <w:rPr>
          <w:rFonts w:hint="eastAsia"/>
        </w:rPr>
        <w:t>。</w:t>
      </w:r>
    </w:p>
    <!--Topic unique_63 结束-->
    <!--Topic unique_64 开始-->
    <!--3级Title-->
    <w:p xmlns:imeCMS="http://www.megalinkware.com" xmlns:cms="http://www.w3.org/ime/cms">
      <w:pPr>
        <w:pStyle w:val="affe"/>
        <w:spacing w:before="156" w:after="156"/>
      </w:pPr>
      <w:bookmarkStart w:id="179" w:name="_Refd28e4635"/>
      <w:bookmarkStart w:id="180" w:name="_Tocd28e4635"/>
      <w:r>
        <w:rPr>
          <w:rFonts w:hint="eastAsia"/>
        </w:rPr>
        <w:t>耐烧试验</w:t>
      </w:r>
      <w:bookmarkEnd w:id="179"/>
      <w:bookmarkEnd w:id="180"/>
    </w:p>
    <w:p xmlns:cms="http://www.w3.org/ime/cms" xmlns:imeCMS="http://www.megalinkware.com" zdy="125">
      <w:pPr>
        <w:pStyle w:val="affffb"/>
        <w:ind w:firstLine="420"/>
      </w:pPr>
      <w:r>
        <w:rPr>
          <w:rFonts w:hint="eastAsia"/>
        </w:rPr>
        <w:t>管道阻火器和管端阻火器的试验装置如图7所示。</w:t>
      </w:r>
    </w:p>
    <w:p xmlns:imeCMS="http://www.megalinkware.com" xmlns:cms="http://www.w3.org/ime/cms">
      <w:pPr>
        <w:pStyle w:val="affffb"/>
        <w:adjustRightInd w:val="0"/>
        <w:snapToGrid w:val="0"/>
        <w:keepNext/>
        <w:ind w:firstLineChars="0" w:firstLine="0"/>
        <w:jc w:val="center"/>
      </w:pPr>
      <w:r>
        <w:drawing>
          <wp:inline distT="0" distB="0" distL="0" distR="0">
            <wp:extent cx="5531400" cy="3636000"/>
            <wp:effectExtent l="0" t="0" r="0" b="0"/>
            <wp:docPr id="1" name="Picture 1"/>
            <wp:cNvGraphicFramePr>
              <a:graphicFrameLocks noChangeAspect="1"/>
            </wp:cNvGraphicFramePr>
            <a:graphic>
              <a:graphicData uri="http://schemas.openxmlformats.org/drawingml/2006/picture">
                <pic:pic>
                  <pic:nvPicPr>
                    <pic:cNvPr id="0" name="media/image/G273459.png"/>
                    <pic:cNvPicPr/>
                  </pic:nvPicPr>
                  <pic:blipFill>
                    <a:blip r:embed="rId108">
                      <a:extLst>
                        <a:ext uri="{28A0092B-C50C-407E-A947-70E740481C1C}">
                          <a14:useLocalDpi val="0"/>
                        </a:ext>
                      </a:extLst>
                    </a:blip>
                    <a:stretch>
                      <a:fillRect/>
                    </a:stretch>
                  </pic:blipFill>
                  <pic:spPr>
                    <a:xfrm>
                      <a:off x="0" y="0"/>
                      <a:ext cx="5531400" cy="3636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1——出口管道；</w:t>
            </w:r>
          </w:p>
        </w:tc>
      </w:tr>
      <w:tr>
        <w:tc>
          <w:tcPr>
            <w:tcW w:w="0" w:type="auto"/>
            <w:tcMar>
              <w:left w:w="0" w:type="dxa"/>
              <w:right w:w="0" w:type="dxa"/>
            </w:tcMar>
            <w:gridSpan w:val="3"/>
          </w:tcPr>
          <w:p>
            <w:pPr>
              <w:pStyle w:val="affffb"/>
              <w:ind w:firstLine="420"/>
            </w:pPr>
            <w:r>
              <w:rPr>
                <w:sz w:val="18"/>
                <w:szCs w:val="18"/>
              </w:rPr>
              <w:t>2——管道阻火器；</w:t>
            </w:r>
          </w:p>
        </w:tc>
      </w:tr>
      <w:tr>
        <w:tc>
          <w:tcPr>
            <w:tcW w:w="0" w:type="auto"/>
            <w:tcMar>
              <w:left w:w="0" w:type="dxa"/>
              <w:right w:w="0" w:type="dxa"/>
            </w:tcMar>
            <w:gridSpan w:val="3"/>
          </w:tcPr>
          <w:p>
            <w:pPr>
              <w:pStyle w:val="affffb"/>
              <w:ind w:firstLine="420"/>
            </w:pPr>
            <w:r>
              <w:rPr>
                <w:sz w:val="18"/>
                <w:szCs w:val="18"/>
              </w:rPr>
              <w:t>3——管端阻火器；</w:t>
            </w:r>
          </w:p>
        </w:tc>
      </w:tr>
      <w:tr>
        <w:tc>
          <w:tcPr>
            <w:tcW w:w="0" w:type="auto"/>
            <w:tcMar>
              <w:left w:w="0" w:type="dxa"/>
              <w:right w:w="0" w:type="dxa"/>
            </w:tcMar>
            <w:gridSpan w:val="3"/>
          </w:tcPr>
          <w:p>
            <w:pPr>
              <w:pStyle w:val="affffb"/>
              <w:ind w:firstLine="420"/>
            </w:pPr>
            <w:r>
              <w:rPr>
                <w:sz w:val="18"/>
                <w:szCs w:val="18"/>
              </w:rPr>
              <w:t>4——耐爆炸压力壳体（容器或封闭管道）；</w:t>
            </w:r>
          </w:p>
        </w:tc>
      </w:tr>
      <w:tr>
        <w:tc>
          <w:tcPr>
            <w:tcW w:w="0" w:type="auto"/>
            <w:tcMar>
              <w:left w:w="0" w:type="dxa"/>
              <w:right w:w="0" w:type="dxa"/>
            </w:tcMar>
            <w:gridSpan w:val="3"/>
          </w:tcPr>
          <w:p>
            <w:pPr>
              <w:pStyle w:val="affffb"/>
              <w:ind w:firstLine="420"/>
            </w:pPr>
            <w:r>
              <w:rPr>
                <w:sz w:val="18"/>
                <w:szCs w:val="18"/>
              </w:rPr>
              <w:t>5——混合物入口；</w:t>
            </w:r>
          </w:p>
        </w:tc>
      </w:tr>
      <w:tr>
        <w:tc>
          <w:tcPr>
            <w:tcW w:w="0" w:type="auto"/>
            <w:tcMar>
              <w:left w:w="0" w:type="dxa"/>
              <w:right w:w="0" w:type="dxa"/>
            </w:tcMar>
            <w:gridSpan w:val="3"/>
          </w:tcPr>
          <w:p>
            <w:pPr>
              <w:pStyle w:val="affffb"/>
              <w:ind w:firstLine="420"/>
            </w:pPr>
            <w:r>
              <w:rPr>
                <w:sz w:val="18"/>
                <w:szCs w:val="18"/>
              </w:rPr>
              <w:t>6——仅用于试验记录的温度传感器；</w:t>
            </w:r>
          </w:p>
        </w:tc>
      </w:tr>
      <w:tr>
        <w:tc>
          <w:tcPr>
            <w:tcW w:w="0" w:type="auto"/>
            <w:tcMar>
              <w:left w:w="0" w:type="dxa"/>
              <w:right w:w="0" w:type="dxa"/>
            </w:tcMar>
            <w:gridSpan w:val="3"/>
          </w:tcPr>
          <w:p>
            <w:pPr>
              <w:pStyle w:val="affffb"/>
              <w:ind w:firstLine="420"/>
            </w:pPr>
            <w:r>
              <w:rPr>
                <w:sz w:val="18"/>
                <w:szCs w:val="18"/>
              </w:rPr>
              <w:t>7——引燃火焰或火花点火器；</w:t>
            </w:r>
          </w:p>
        </w:tc>
      </w:tr>
      <w:tr>
        <w:tc>
          <w:tcPr>
            <w:tcW w:w="0" w:type="auto"/>
            <w:tcMar>
              <w:left w:w="0" w:type="dxa"/>
              <w:right w:w="0" w:type="dxa"/>
            </w:tcMar>
            <w:gridSpan w:val="3"/>
          </w:tcPr>
          <w:p>
            <w:pPr>
              <w:pStyle w:val="affffb"/>
              <w:ind w:firstLine="420"/>
            </w:pPr>
            <w:r>
              <w:rPr>
                <w:sz w:val="18"/>
                <w:szCs w:val="18"/>
              </w:rPr>
              <w:t>8——用于记录的火焰探测器；</w:t>
            </w:r>
          </w:p>
        </w:tc>
      </w:tr>
      <w:tr>
        <w:tc>
          <w:tcPr>
            <w:tcW w:w="0" w:type="auto"/>
            <w:tcMar>
              <w:left w:w="0" w:type="dxa"/>
              <w:right w:w="0" w:type="dxa"/>
            </w:tcMar>
            <w:gridSpan w:val="3"/>
          </w:tcPr>
          <w:p>
            <w:pPr>
              <w:pStyle w:val="affffb"/>
              <w:ind w:firstLine="420"/>
            </w:pPr>
            <w:r>
              <w:rPr>
                <w:sz w:val="18"/>
                <w:szCs w:val="18"/>
              </w:rPr>
              <w:t>9——用于检测稳定火焰和报警的温度传感器；</w:t>
            </w:r>
          </w:p>
        </w:tc>
      </w:tr>
      <w:tr>
        <w:tc>
          <w:tcPr>
            <w:tcW w:w="0" w:type="auto"/>
            <w:tcMar>
              <w:left w:w="0" w:type="dxa"/>
              <w:right w:w="0" w:type="dxa"/>
            </w:tcMar>
            <w:gridSpan w:val="3"/>
          </w:tcPr>
          <w:p>
            <w:pPr>
              <w:pStyle w:val="affffb"/>
              <w:ind w:firstLine="420"/>
            </w:pPr>
            <w:r>
              <w:rPr>
                <w:sz w:val="18"/>
                <w:szCs w:val="18"/>
              </w:rPr>
              <w:t>10——爆破片；</w:t>
            </w:r>
          </w:p>
        </w:tc>
      </w:tr>
      <w:tr>
        <w:tc>
          <w:tcPr>
            <w:tcW w:w="0" w:type="auto"/>
            <w:tcMar>
              <w:left w:w="0" w:type="dxa"/>
              <w:right w:w="0" w:type="dxa"/>
            </w:tcMar>
            <w:gridSpan w:val="3"/>
          </w:tcPr>
          <w:p>
            <w:pPr>
              <w:pStyle w:val="affffb"/>
              <w:ind w:firstLine="420"/>
            </w:pPr>
            <w:r>
              <w:rPr>
                <w:sz w:val="18"/>
                <w:szCs w:val="18"/>
              </w:rPr>
              <w:t>9——用于记录的压力传感器；</w:t>
            </w:r>
          </w:p>
        </w:tc>
      </w:tr>
      <w:tr>
        <w:tc>
          <w:tcPr>
            <w:tcW w:w="0" w:type="auto"/>
            <w:tcMar>
              <w:left w:w="0" w:type="dxa"/>
              <w:right w:w="0" w:type="dxa"/>
            </w:tcMar>
            <w:gridSpan w:val="3"/>
          </w:tcPr>
          <w:p>
            <w:pPr>
              <w:pStyle w:val="affffb"/>
              <w:ind w:firstLine="420"/>
            </w:pPr>
            <w:r>
              <w:rPr>
                <w:sz w:val="18"/>
                <w:szCs w:val="18"/>
              </w:rPr>
              <w:t>10——阀。</w:t>
            </w:r>
          </w:p>
        </w:tc>
      </w:tr>
    </w:tbl>
    <w:p xmlns:imeCMS="http://www.megalinkware.com" xmlns:cms="http://www.w3.org/ime/cms">
      <w:pPr>
        <w:pStyle w:val="afd"/>
        <w:spacing w:before="156" w:after="156"/>
      </w:pPr>
      <w:bookmarkStart w:id="181" w:name="_Refd28e4642"/>
      <w:bookmarkStart w:id="182" w:name="_Tocd28e4642"/>
      <w:bookmarkStart w:id="183" w:name="_Numd28e4641"/>
      <w:r>
        <w:rPr>
          <w:rFonts w:ascii="黑体" w:eastAsia="黑体" w:hAnsi="黑体" w:hint="eastAsia"/>
        </w:rPr>
        <w:t>图 7</w:t>
      </w:r>
      <w:r>
        <w:rPr>
          <w:rFonts w:hint="eastAsia"/>
        </w:rPr>
        <w:t xml:space="preserve">　</w:t>
      </w:r>
      <w:r>
        <w:rPr>
          <w:rFonts w:ascii="黑体" w:eastAsia="黑体" w:hAnsi="黑体" w:hint="eastAsia"/>
        </w:rPr>
        <w:t>耐烧试验装置</w:t>
      </w:r>
      <w:bookmarkEnd w:id="183"/>
      <w:bookmarkEnd w:id="181"/>
      <w:bookmarkEnd w:id="182"/>
    </w:p>
    <w:p xmlns:cms="http://www.w3.org/ime/cms" xmlns:imeCMS="http://www.megalinkware.com" zdy="125">
      <w:pPr>
        <w:pStyle w:val="affffb"/>
        <w:ind w:firstLine="420"/>
      </w:pPr>
      <w:r>
        <w:rPr>
          <w:rFonts w:hint="eastAsia"/>
        </w:rPr>
        <w:t>对于预期工作条件在附录E中给出的大气条件之外的阻火器，管道阻火器的试验压力应等于或大于预期最大工作压力，且试验气体温度等于或大于预期最高工作温度。</w:t>
      </w:r>
    </w:p>
    <w:p xmlns:cms="http://www.w3.org/ime/cms" xmlns:imeCMS="http://www.megalinkware.com" zdy="125">
      <w:pPr>
        <w:pStyle w:val="affffb"/>
        <w:ind w:firstLine="420"/>
      </w:pPr>
      <w:r>
        <w:rPr>
          <w:rFonts w:hint="eastAsia"/>
        </w:rPr>
        <w:t>应使用流量测量系统测量混合物流量。阻火器应配备两个仅用于试验记录的温度传感器。其中一个温度传感器（6）应安装在受保护侧，位置应由实验室自行决定。另一个温度传感器（9）应安装在未保护侧，以检测稳定火焰（燃烧负荷开始）。</w:t>
      </w:r>
    </w:p>
    <w:p xmlns:cms="http://www.w3.org/ime/cms" xmlns:imeCMS="http://www.megalinkware.com" zdy="125">
      <w:pPr>
        <w:pStyle w:val="affffb"/>
        <w:ind w:firstLine="420"/>
      </w:pPr>
      <w:r>
        <w:rPr>
          <w:rFonts w:hint="eastAsia"/>
        </w:rPr>
        <w:t>应使用表5中规定的混合物进行试验。首先，应通过未保护侧阻火元件表面的自由面积</w:t>
      </w:r>
      <w:r>
        <w:rPr>
          <w:i/>
        </w:rPr>
        <w:t>A</w:t>
      </w:r>
      <w:r>
        <w:rPr>
          <w:vertAlign w:val="subscript"/>
        </w:rPr>
        <w:t>0</w:t>
      </w:r>
      <w:r>
        <w:rPr>
          <w:rFonts w:hint="eastAsia"/>
        </w:rPr>
        <w:t>和单位面积孔的尺寸和数量来计算临界流量</w:t>
      </w:r>
      <w:r>
        <w:rPr>
          <w:i/>
        </w:rPr>
        <w:t>V̇</w:t>
      </w:r>
      <w:r>
        <w:rPr>
          <w:vertAlign w:val="subscript"/>
        </w:rPr>
        <w:t>c</w:t>
      </w:r>
      <w:r>
        <w:rPr>
          <w:rFonts w:hint="eastAsia"/>
        </w:rPr>
        <w:t>。假定混合物在通过该面积的均匀速度为燃烧速度</w:t>
      </w:r>
      <w:r>
        <w:rPr>
          <w:i/>
        </w:rPr>
        <w:t>v</w:t>
      </w:r>
      <w:r>
        <w:rPr>
          <w:vertAlign w:val="subscript"/>
        </w:rPr>
        <w:t>l</w:t>
      </w:r>
      <w:r>
        <w:rPr>
          <w:rFonts w:hint="eastAsia"/>
        </w:rPr>
        <w:t>的75％，按照7.3.4中的公式（3）计算临界流量</w:t>
      </w:r>
      <w:r>
        <w:rPr>
          <w:i/>
        </w:rPr>
        <w:t>V̇</w:t>
      </w:r>
      <w:r>
        <w:rPr>
          <w:vertAlign w:val="subscript"/>
        </w:rPr>
        <w:t>c</w:t>
      </w:r>
      <w:r>
        <w:rPr>
          <w:rFonts w:hint="eastAsia"/>
        </w:rPr>
        <w:t>。</w:t>
      </w:r>
    </w:p>
    <w:p xmlns:cms="http://www.w3.org/ime/cms" xmlns:imeCMS="http://www.megalinkware.com" zdy="125">
      <w:pPr>
        <w:pStyle w:val="affffb"/>
        <w:ind w:firstLine="420"/>
      </w:pPr>
      <w:r>
        <w:rPr>
          <w:rFonts w:hint="eastAsia"/>
        </w:rPr>
        <w:t>对于不可测量阻火元件，可采用同样的原理获得临界流量</w:t>
      </w:r>
      <w:r>
        <w:rPr>
          <w:i/>
        </w:rPr>
        <w:t>V</w:t>
      </w:r>
      <w:r>
        <w:rPr>
          <w:vertAlign w:val="subscript"/>
        </w:rPr>
        <w:t>c</w:t>
      </w:r>
      <w:r>
        <w:rPr>
          <w:rFonts w:hint="eastAsia"/>
        </w:rPr>
        <w:t>。阻火元件表面的自由面积A</w:t>
      </w:r>
      <w:r>
        <w:rPr>
          <w:vertAlign w:val="subscript"/>
        </w:rPr>
        <w:t>0</w:t>
      </w:r>
      <w:r>
        <w:rPr>
          <w:rFonts w:hint="eastAsia"/>
        </w:rPr>
        <w:t>可按照7.3.4中的公式（4）估算。</w:t>
      </w:r>
    </w:p>
    <w:p xmlns:cms="http://www.w3.org/ime/cms" xmlns:imeCMS="http://www.megalinkware.com" zdy="125">
      <w:pPr>
        <w:pStyle w:val="affffb"/>
        <w:ind w:firstLine="420"/>
      </w:pPr>
      <w:r>
        <w:rPr>
          <w:rFonts w:hint="eastAsia"/>
        </w:rPr>
        <w:t>应使用连续运行的引燃火焰或火花，点燃混合物直到火焰在阻火元件表面稳定。</w:t>
      </w:r>
    </w:p>
    <w:p xmlns:cms="http://www.w3.org/ime/cms" xmlns:imeCMS="http://www.megalinkware.com" zdy="125">
      <w:pPr>
        <w:pStyle w:val="affffb"/>
        <w:ind w:firstLine="420"/>
      </w:pPr>
      <w:r>
        <w:rPr>
          <w:rFonts w:hint="eastAsia"/>
        </w:rPr>
        <w:t>对临界流量进行以下初步实验。火焰稳定后，继续燃烧直到受保护侧温度传感器显示20K的温升，然后停止混合物流动。记录从火焰稳定到20K温升的时间。以流量</w:t>
      </w:r>
      <w:r>
        <w:rPr>
          <w:i/>
        </w:rPr>
        <w:t>V̇</w:t>
      </w:r>
      <w:r>
        <w:rPr>
          <w:vertAlign w:val="subscript"/>
        </w:rPr>
        <w:t>c</w:t>
      </w:r>
      <w:r>
        <w:rPr>
          <w:rFonts w:hint="eastAsia"/>
        </w:rPr>
        <w:t>、0.5</w:t>
      </w:r>
      <w:r>
        <w:rPr>
          <w:i/>
        </w:rPr>
        <w:t>V̇</w:t>
      </w:r>
      <w:r>
        <w:rPr>
          <w:vertAlign w:val="subscript"/>
        </w:rPr>
        <w:t>c</w:t>
      </w:r>
      <w:r>
        <w:rPr>
          <w:rFonts w:hint="eastAsia"/>
        </w:rPr>
        <w:t>和1.5</w:t>
      </w:r>
      <w:r>
        <w:rPr>
          <w:i/>
        </w:rPr>
        <w:t>V̇</w:t>
      </w:r>
      <w:r>
        <w:rPr>
          <w:vertAlign w:val="subscript"/>
        </w:rPr>
        <w:t>c</w:t>
      </w:r>
      <w:r>
        <w:rPr>
          <w:rFonts w:hint="eastAsia"/>
        </w:rPr>
        <w:t>进行该试验程序。阻火器在每次试验开始时应处于环境温度。如果V̇</w:t>
      </w:r>
      <w:r>
        <w:rPr>
          <w:vertAlign w:val="subscript"/>
        </w:rPr>
        <w:t>c</w:t>
      </w:r>
      <w:r>
        <w:rPr>
          <w:rFonts w:hint="eastAsia"/>
        </w:rPr>
        <w:t>在最短时间内产生20K温升，则</w:t>
      </w:r>
      <w:r>
        <w:rPr>
          <w:i/>
        </w:rPr>
        <w:t>V̇</w:t>
      </w:r>
      <w:r>
        <w:rPr>
          <w:vertAlign w:val="subscript"/>
        </w:rPr>
        <w:t>m</w:t>
      </w:r>
      <w:r>
        <w:rPr>
          <w:rFonts w:hint="eastAsia"/>
        </w:rPr>
        <w:t>＝</w:t>
      </w:r>
      <w:r>
        <w:rPr>
          <w:i/>
        </w:rPr>
        <w:t>V̇</w:t>
      </w:r>
      <w:r>
        <w:rPr>
          <w:vertAlign w:val="subscript"/>
        </w:rPr>
        <w:t>c</w:t>
      </w:r>
      <w:r>
        <w:rPr>
          <w:rFonts w:hint="eastAsia"/>
        </w:rPr>
        <w:t>。否则，以前三次试验中在最短时间内产生20K温升的流量的50％和150％再进行两次试验。</w:t>
      </w:r>
      <w:r>
        <w:rPr>
          <w:i/>
        </w:rPr>
        <w:t>V̇</w:t>
      </w:r>
      <w:r>
        <w:rPr>
          <w:vertAlign w:val="subscript"/>
        </w:rPr>
        <w:t>m</w:t>
      </w:r>
      <w:r>
        <w:rPr>
          <w:rFonts w:hint="eastAsia"/>
        </w:rPr>
        <w:t>将是五次试验中在最短时间内产生20K温升的流量。在确定</w:t>
      </w:r>
      <w:r>
        <w:rPr>
          <w:i/>
        </w:rPr>
        <w:t>V̇</w:t>
      </w:r>
      <w:r>
        <w:rPr>
          <w:vertAlign w:val="subscript"/>
        </w:rPr>
        <w:t>m</w:t>
      </w:r>
      <w:r>
        <w:rPr>
          <w:rFonts w:hint="eastAsia"/>
        </w:rPr>
        <w:t>时，可在试验之间更换阻火元件。</w:t>
      </w:r>
    </w:p>
    <w:p xmlns:cms="http://www.w3.org/ime/cms" xmlns:imeCMS="http://www.megalinkware.com" zdy="125">
      <w:pPr>
        <w:pStyle w:val="affffb"/>
        <w:ind w:firstLine="420"/>
      </w:pPr>
      <w:r>
        <w:rPr>
          <w:rFonts w:hint="eastAsia"/>
        </w:rPr>
        <w:t>应使用用于爆燃或爆轰试验的原始阻火元件（未经改动）以流量</w:t>
      </w:r>
      <w:r>
        <w:rPr>
          <w:i/>
        </w:rPr>
        <w:t>V̇</w:t>
      </w:r>
      <w:r>
        <w:rPr>
          <w:vertAlign w:val="subscript"/>
        </w:rPr>
        <w:t>m</w:t>
      </w:r>
      <w:r>
        <w:rPr>
          <w:rFonts w:hint="eastAsia"/>
        </w:rPr>
        <w:t>进行耐烧试验。保持混合物成分和流量</w:t>
      </w:r>
      <w:r>
        <w:rPr>
          <w:i/>
        </w:rPr>
        <w:t>V̇</w:t>
      </w:r>
      <w:r>
        <w:rPr>
          <w:vertAlign w:val="subscript"/>
        </w:rPr>
        <w:t>m</w:t>
      </w:r>
      <w:r>
        <w:rPr>
          <w:rFonts w:hint="eastAsia"/>
        </w:rPr>
        <w:t>（±5％），直到受保护侧温度传感器显示的温度达到稳定。受保护侧温度变化应在至少10min内稳定在不超过±5K。当温度达到稳定且燃烧不少于2h后停止混合物流动。</w:t>
      </w:r>
    </w:p>
    <w:p xmlns:cms="http://www.w3.org/ime/cms" xmlns:imeCMS="http://www.megalinkware.com" zdy="125">
      <w:pPr>
        <w:pStyle w:val="affffb"/>
        <w:ind w:firstLine="420"/>
      </w:pPr>
      <w:r>
        <w:rPr>
          <w:rFonts w:hint="eastAsia"/>
        </w:rPr>
        <w:t>由火焰探测器（8）检测火焰传播。在试验过程中或停止流动时，不应发生火焰传播。</w:t>
      </w:r>
    </w:p>
    <w:p xmlns:cms="http://www.w3.org/ime/cms" xmlns:imeCMS="http://www.megalinkware.com" zdy="125">
      <w:pPr>
        <w:pStyle w:val="affffb"/>
        <w:ind w:firstLine="420"/>
      </w:pPr>
      <w:r>
        <w:rPr>
          <w:rFonts w:hint="eastAsia"/>
        </w:rPr>
        <w:t>所有类型和公称尺寸都应进行试验。</w:t>
      </w:r>
    </w:p>
    <w:p xmlns:cms="http://www.w3.org/ime/cms" xmlns:imeCMS="http://www.megalinkware.com" zdy="125">
      <w:pPr>
        <w:pStyle w:val="affffb"/>
        <w:ind w:firstLine="420"/>
      </w:pPr>
      <w:r>
        <w:rPr>
          <w:rFonts w:hint="eastAsia"/>
        </w:rPr>
        <w:t>对不改变阻火元件且属于安装阻火元件的外壳一部分的改动，不必重新试验，例如带集成压力或真空阀的阻火器。</w:t>
      </w:r>
    </w:p>
    <!--Topic unique_64 结束-->
    <!--Topic unique_51 结束-->
    <!--Topic unique_48 结束-->
    <!--Topic unique_65 开始-->
    <!--1级Title-->
    <w:p xmlns:imeCMS="http://www.megalinkware.com" xmlns:cms="http://www.w3.org/ime/cms">
      <w:pPr>
        <w:pStyle w:val="affc"/>
        <w:spacing w:before="312" w:after="312"/>
      </w:pPr>
      <w:bookmarkStart w:id="184" w:name="_Refd28e4799"/>
      <w:bookmarkStart w:id="185" w:name="_Tocd28e4799"/>
      <w:r>
        <w:rPr>
          <w:rFonts w:hint="eastAsia"/>
        </w:rPr>
        <w:t>液体产品阻爆轰型阻火器的具体要求</w:t>
      </w:r>
      <w:bookmarkEnd w:id="184"/>
      <w:bookmarkEnd w:id="185"/>
    </w:p>
    <!--Topic unique_66 开始-->
    <!--2级Title-->
    <w:p xmlns:imeCMS="http://www.megalinkware.com" xmlns:cms="http://www.w3.org/ime/cms">
      <w:pPr>
        <w:pStyle w:val="affd"/>
        <w:spacing w:before="156" w:after="156"/>
      </w:pPr>
      <w:bookmarkStart w:id="186" w:name="_Refd28e4803"/>
      <w:bookmarkStart w:id="187" w:name="_Tocd28e4803"/>
      <w:r>
        <w:rPr>
          <w:rFonts w:hint="eastAsia"/>
        </w:rPr>
        <w:t>液封</w:t>
      </w:r>
      <w:bookmarkEnd w:id="186"/>
      <w:bookmarkEnd w:id="187"/>
    </w:p>
    <w:p xmlns:cms="http://www.w3.org/ime/cms" xmlns:imeCMS="http://www.megalinkware.com" zdy="125">
      <w:pPr>
        <w:pStyle w:val="affffb"/>
        <w:ind w:firstLine="420"/>
      </w:pPr>
      <w:r>
        <w:rPr>
          <w:rFonts w:hint="eastAsia"/>
        </w:rPr>
        <w:t>包含由液体产品形成的液封的阻火器可以是管端阻火器[见图8a）]或管道阻火器[见图8b）]。</w:t>
      </w:r>
    </w:p>
    <w:p xmlns:cms="http://www.w3.org/ime/cms" xmlns:imeCMS="http://www.megalinkware.com" zdy="125">
      <w:pPr>
        <w:pStyle w:val="affffb"/>
        <w:ind w:firstLine="420"/>
      </w:pPr>
      <w:r>
        <w:rPr>
          <w:rFonts w:hint="eastAsia"/>
        </w:rPr>
        <w:t>适用于排空操作的液封外壳应包含防止密封液体流失的安全装置。</w:t>
      </w:r>
    </w:p>
    <w:tbl xmlns:imeCMS="http://www.megalinkware.com" xmlns:cms="http://www.w3.org/ime/cms">
      <w:tblPr>
        <w:tblStyle w:val="TableGrid"/>
        <w:tblLayout w:type="fixed"/>
        <w:tblW w:w="9638" w:type="dxa"/>
        <w:tblCellMar>
          <w:left w:w="0" w:type="dxa"/>
          <w:right w:w="0" w:type="dxa"/>
        </w:tblCellMar>
        <w:tblLook w:val="04A0" w:firstRow="1" w:lastRow="0" w:firstColumn="1" w:lastColumn="0" w:noHBand="0" w:noVBand="1"/>
      </w:tblPr>
      <w:tblGrid>
        <w:gridCol w:w="9638"/>
      </w:tblGrid>
      <w:tr w:rsidTr="00EA3351">
        <w:tc>
          <w:tcPr>
            <w:tcW w:w="9626" w:type="dxa"/>
          </w:tcPr>
          <w:tbl>
            <w:tblPr>
              <w:tblStyle w:val="TableGrid"/>
              <w:tblLayout w:type="fixed"/>
              <w:tblW w:w="9167" w:type="dxa"/>
              <w:jc w:val="center"/>
              <w:tblCellMar>
                <w:left w:w="283" w:type="dxa"/>
                <w:right w:w="283" w:type="dxa"/>
              </w:tblCellMar>
              <w:tblLook w:val="04A0" w:firstRow="1" w:lastRow="0" w:firstColumn="1" w:lastColumn="0" w:noHBand="0" w:noVBand="1"/>
            </w:tblPr>
            <w:tblGrid>
              <w:gridCol w:w="9167"/>
            </w:tblGrid>
            <w:tr w:rsidTr="008F1A2E">
              <w:trPr>
                <w:jc w:val="center"/>
              </w:trPr>
              <w:tc>
                <w:tcPr>
                  <w:tcW w:w="9167" w:type="dxa"/>
                </w:tcPr>
                <w:tbl>
                  <w:tblPr>
                    <w:tblStyle w:val="TableGrid"/>
                    <w:tblLayout w:type="fixed"/>
                    <w:tblW w:w="8399" w:type="dxa"/>
                    <w:jc w:val="left"/>
                    <w:tblCellMar>
                      <w:left w:w="0" w:type="dxa"/>
                      <w:right w:w="0" w:type="dxa"/>
                    </w:tblCellMar>
                    <w:tblLook w:val="04A0" w:firstRow="1" w:lastRow="0" w:firstColumn="1" w:lastColumn="0" w:noHBand="0" w:noVBand="1"/>
                  </w:tblPr>
                  <w:tblGrid>
                    <w:gridCol w:w="4200" w:type="dxa"/>
                    <w:gridCol w:w="4200" w:type="dxa"/>
                  </w:tblGrid>
                  <w:tr>
                    <w:tc>
                      <w:tcPr>
                        <w:tcW w:w="4200" w:type="dxa"/>
                        <w:tcMar>
                          <w:left w:w="75" w:type="dxa"/>
                          <w:right w:w="150" w:type="dxa"/>
                        </w:tcMar>
                        <w:vAlign w:val="bottom"/>
                      </w:tcPr>
                      <w:p>
                        <w:pPr>
                          <w:pStyle w:val="affffb"/>
                          <w:adjustRightInd w:val="0"/>
                          <w:snapToGrid w:val="0"/>
                          <w:ind w:firstLineChars="0" w:firstLine="0"/>
                          <w:jc w:val="center"/>
                        </w:pPr>
                        <w:r>
                          <w:drawing>
                            <wp:inline distT="0" distB="0" distL="0" distR="0">
                              <wp:extent cx="2523960" cy="2988000"/>
                              <wp:effectExtent l="0" t="0" r="0" b="0"/>
                              <wp:docPr id="1" name="Picture 1"/>
                              <wp:cNvGraphicFramePr>
                                <a:graphicFrameLocks noChangeAspect="1"/>
                              </wp:cNvGraphicFramePr>
                              <a:graphic>
                                <a:graphicData uri="http://schemas.openxmlformats.org/drawingml/2006/picture">
                                  <pic:pic>
                                    <pic:nvPicPr>
                                      <pic:cNvPr id="0" name="media/image/G273583.png"/>
                                      <pic:cNvPicPr/>
                                    </pic:nvPicPr>
                                    <pic:blipFill>
                                      <a:blip r:embed="rId109">
                                        <a:extLst>
                                          <a:ext uri="{28A0092B-C50C-407E-A947-70E740481C1C}">
                                            <a14:useLocalDpi val="0"/>
                                          </a:ext>
                                        </a:extLst>
                                      </a:blip>
                                      <a:stretch>
                                        <a:fillRect/>
                                      </a:stretch>
                                    </pic:blipFill>
                                    <pic:spPr>
                                      <a:xfrm>
                                        <a:off x="0" y="0"/>
                                        <a:ext cx="2523960" cy="2988000"/>
                                      </a:xfrm>
                                      <a:prstGeom prst="rect">
                                        <a:avLst/>
                                      </a:prstGeom>
                                      <a:noFill/>
                                      <a:ln>
                                        <a:noFill/>
                                      </a:ln>
                                    </pic:spPr>
                                  </pic:pic>
                                </a:graphicData>
                              </a:graphic>
                            </wp:inline>
                          </w:drawing>
                        </w:r>
                      </w:p>
                      <w:p>
                        <w:pPr>
                          <w:pStyle w:val="affffb"/>
                          <w:wordWrap w:val="0"/>
                          <w:adjustRightInd w:val="0"/>
                          <w:snapToGrid w:val="0"/>
                          <w:ind w:firstLineChars="0" w:firstLine="0"/>
                          <w:jc w:val="center"/>
                        </w:pPr>
                        <w:r>
                          <w:rPr>
                            <w:rFonts w:ascii="黑体" w:eastAsia="黑体" w:hAnsi="黑体"/>
                            <w:sz w:val="18"/>
                            <w:szCs w:val="18"/>
                          </w:rPr>
                          <w:t xml:space="preserve">a) 管端阻火器</w:t>
                        </w:r>
                      </w:p>
                    </w:tc>
                    <w:tc>
                      <w:tcPr>
                        <w:tcW w:w="4200" w:type="dxa"/>
                        <w:tcMar>
                          <w:left w:w="75" w:type="dxa"/>
                          <w:right w:w="150" w:type="dxa"/>
                        </w:tcMar>
                        <w:vAlign w:val="bottom"/>
                      </w:tcPr>
                      <w:p>
                        <w:pPr>
                          <w:pStyle w:val="affffb"/>
                          <w:adjustRightInd w:val="0"/>
                          <w:snapToGrid w:val="0"/>
                          <w:ind w:firstLineChars="0" w:firstLine="0"/>
                          <w:jc w:val="center"/>
                        </w:pPr>
                        <w:r>
                          <w:drawing>
                            <wp:inline distT="0" distB="0" distL="0" distR="0">
                              <wp:extent cx="2523960" cy="1980000"/>
                              <wp:effectExtent l="0" t="0" r="0" b="0"/>
                              <wp:docPr id="1" name="Picture 1"/>
                              <wp:cNvGraphicFramePr>
                                <a:graphicFrameLocks noChangeAspect="1"/>
                              </wp:cNvGraphicFramePr>
                              <a:graphic>
                                <a:graphicData uri="http://schemas.openxmlformats.org/drawingml/2006/picture">
                                  <pic:pic>
                                    <pic:nvPicPr>
                                      <pic:cNvPr id="0" name="media/image/G273584.png"/>
                                      <pic:cNvPicPr/>
                                    </pic:nvPicPr>
                                    <pic:blipFill>
                                      <a:blip r:embed="rId110">
                                        <a:extLst>
                                          <a:ext uri="{28A0092B-C50C-407E-A947-70E740481C1C}">
                                            <a14:useLocalDpi val="0"/>
                                          </a:ext>
                                        </a:extLst>
                                      </a:blip>
                                      <a:stretch>
                                        <a:fillRect/>
                                      </a:stretch>
                                    </pic:blipFill>
                                    <pic:spPr>
                                      <a:xfrm>
                                        <a:off x="0" y="0"/>
                                        <a:ext cx="2523960" cy="1980000"/>
                                      </a:xfrm>
                                      <a:prstGeom prst="rect">
                                        <a:avLst/>
                                      </a:prstGeom>
                                      <a:noFill/>
                                      <a:ln>
                                        <a:noFill/>
                                      </a:ln>
                                    </pic:spPr>
                                  </pic:pic>
                                </a:graphicData>
                              </a:graphic>
                            </wp:inline>
                          </w:drawing>
                        </w:r>
                      </w:p>
                      <w:p>
                        <w:pPr>
                          <w:pStyle w:val="affffb"/>
                          <w:wordWrap w:val="0"/>
                          <w:adjustRightInd w:val="0"/>
                          <w:snapToGrid w:val="0"/>
                          <w:ind w:firstLineChars="0" w:firstLine="0"/>
                          <w:jc w:val="center"/>
                        </w:pPr>
                        <w:r>
                          <w:rPr>
                            <w:rFonts w:ascii="黑体" w:eastAsia="黑体" w:hAnsi="黑体"/>
                            <w:sz w:val="18"/>
                            <w:szCs w:val="18"/>
                          </w:rPr>
                          <w:t xml:space="preserve">b) 管道阻火器</w:t>
                        </w:r>
                      </w:p>
                    </w:tc>
                  </w:tr>
                </w:tbl>
                <w:p zdy="asad">
                  <w:pPr>
                    <w:spacing w:before="0" w:after="0"/>
                  </w:pPr>
                </w:p>
              </w:tc>
            </w:tr>
          </w:tbl>
          <w:p w:rsidRDefault="00EA3351">
            <w:pPr>
              <w:pStyle w:val="afffff"/>
              <w:ind w:firstLineChars="0" w:firstLine="0"/>
              <w:rPr>
                <w:rFonts w:hint="eastAsia"/>
              </w:rPr>
            </w:pPr>
          </w:p>
        </w:tc>
      </w:tr>
    </w:tbl>
    <w:p xmlns:imeCMS="http://www.megalinkware.com" xmlns:cms="http://www.w3.org/ime/cms">
      <w:pPr>
        <w:spacing w:line="120" w:lineRule="exact"/>
      </w:pP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1——外壳；</w:t>
            </w:r>
          </w:p>
        </w:tc>
      </w:tr>
      <w:tr>
        <w:tc>
          <w:tcPr>
            <w:tcW w:w="0" w:type="auto"/>
            <w:tcMar>
              <w:left w:w="0" w:type="dxa"/>
              <w:right w:w="0" w:type="dxa"/>
            </w:tcMar>
            <w:gridSpan w:val="3"/>
          </w:tcPr>
          <w:p>
            <w:pPr>
              <w:pStyle w:val="affffb"/>
              <w:ind w:firstLine="420"/>
            </w:pPr>
            <w:r>
              <w:rPr>
                <w:sz w:val="18"/>
                <w:szCs w:val="18"/>
              </w:rPr>
              <w:t>2——溢流管/出口管；</w:t>
            </w:r>
          </w:p>
        </w:tc>
      </w:tr>
      <w:tr>
        <w:tc>
          <w:tcPr>
            <w:tcW w:w="0" w:type="auto"/>
            <w:tcMar>
              <w:left w:w="0" w:type="dxa"/>
              <w:right w:w="0" w:type="dxa"/>
            </w:tcMar>
            <w:gridSpan w:val="3"/>
          </w:tcPr>
          <w:p>
            <w:pPr>
              <w:pStyle w:val="affffb"/>
              <w:ind w:firstLine="420"/>
            </w:pPr>
            <w:r>
              <w:rPr>
                <w:sz w:val="18"/>
                <w:szCs w:val="18"/>
              </w:rPr>
              <w:t>3——浸没管；</w:t>
            </w:r>
          </w:p>
        </w:tc>
      </w:tr>
      <w:tr>
        <w:tc>
          <w:tcPr>
            <w:tcW w:w="0" w:type="auto"/>
            <w:tcMar>
              <w:left w:w="0" w:type="dxa"/>
              <w:right w:w="0" w:type="dxa"/>
            </w:tcMar>
            <w:gridSpan w:val="3"/>
          </w:tcPr>
          <w:p>
            <w:pPr>
              <w:pStyle w:val="affffb"/>
              <w:ind w:firstLine="420"/>
            </w:pPr>
            <w:r>
              <w:rPr>
                <w:sz w:val="18"/>
                <w:szCs w:val="18"/>
              </w:rPr>
              <w:t>4——浸没深度；</w:t>
            </w:r>
          </w:p>
        </w:tc>
      </w:tr>
      <w:tr>
        <w:tc>
          <w:tcPr>
            <w:tcW w:w="0" w:type="auto"/>
            <w:tcMar>
              <w:left w:w="0" w:type="dxa"/>
              <w:right w:w="0" w:type="dxa"/>
            </w:tcMar>
            <w:gridSpan w:val="3"/>
          </w:tcPr>
          <w:p>
            <w:pPr>
              <w:pStyle w:val="affffb"/>
              <w:ind w:firstLine="420"/>
            </w:pPr>
            <w:r>
              <w:rPr>
                <w:sz w:val="18"/>
                <w:szCs w:val="18"/>
              </w:rPr>
              <w:t>5——填充高度。</w:t>
            </w:r>
          </w:p>
        </w:tc>
      </w:tr>
    </w:tbl>
    <w:p xmlns:imeCMS="http://www.megalinkware.com" xmlns:cms="http://www.w3.org/ime/cms">
      <w:pPr>
        <w:pStyle w:val="afd"/>
        <w:spacing w:before="156" w:after="156"/>
      </w:pPr>
      <w:bookmarkStart w:id="188" w:name="_Refd28e4812"/>
      <w:bookmarkStart w:id="189" w:name="_Tocd28e4812"/>
      <w:bookmarkStart w:id="190" w:name="_Numd28e4811"/>
      <w:r>
        <w:rPr>
          <w:rFonts w:ascii="黑体" w:eastAsia="黑体" w:hAnsi="黑体" w:hint="eastAsia"/>
        </w:rPr>
        <w:t>图 8</w:t>
      </w:r>
      <w:r>
        <w:rPr>
          <w:rFonts w:hint="eastAsia"/>
        </w:rPr>
        <w:t xml:space="preserve">　</w:t>
      </w:r>
      <w:r>
        <w:rPr>
          <w:rFonts w:ascii="黑体" w:eastAsia="黑体" w:hAnsi="黑体" w:hint="eastAsia"/>
        </w:rPr>
        <w:t>液体产品阻爆轰型阻火器</w:t>
      </w:r>
      <w:bookmarkEnd w:id="190"/>
      <w:bookmarkEnd w:id="188"/>
      <w:bookmarkEnd w:id="189"/>
    </w:p>
    <!--Topic unique_66 结束-->
    <!--Topic unique_67 开始-->
    <!--2级Title-->
    <w:p xmlns:imeCMS="http://www.megalinkware.com" xmlns:cms="http://www.w3.org/ime/cms">
      <w:pPr>
        <w:pStyle w:val="affd"/>
        <w:spacing w:before="156" w:after="156"/>
      </w:pPr>
      <w:bookmarkStart w:id="191" w:name="_Refd28e4851"/>
      <w:bookmarkStart w:id="192" w:name="_Tocd28e4851"/>
      <w:r>
        <w:rPr>
          <w:rFonts w:hint="eastAsia"/>
        </w:rPr>
        <w:t>底阀</w:t>
      </w:r>
      <w:bookmarkEnd w:id="191"/>
      <w:bookmarkEnd w:id="192"/>
    </w:p>
    <w:p xmlns:cms="http://www.w3.org/ime/cms" xmlns:imeCMS="http://www.megalinkware.com" zdy="125">
      <w:pPr>
        <w:pStyle w:val="affffb"/>
        <w:ind w:firstLine="420"/>
      </w:pPr>
      <w:r>
        <w:rPr>
          <w:rFonts w:hint="eastAsia"/>
        </w:rPr>
        <w:t>应在浸没杯中安装一个带止回阀（底阀）的管端阻火器，且浸没深度不小于制造商规定值，筛网或多孔板应能保护阀座免受固体颗粒影响（见图9）。</w:t>
      </w:r>
    </w:p>
    <w:p xmlns:imeCMS="http://www.megalinkware.com" xmlns:cms="http://www.w3.org/ime/cms">
      <w:pPr>
        <w:pStyle w:val="affffb"/>
        <w:adjustRightInd w:val="0"/>
        <w:snapToGrid w:val="0"/>
        <w:keepNext/>
        <w:ind w:firstLineChars="0" w:firstLine="0"/>
        <w:jc w:val="center"/>
      </w:pPr>
      <w:r>
        <w:drawing>
          <wp:inline distT="0" distB="0" distL="0" distR="0">
            <wp:extent cx="4788000" cy="4320000"/>
            <wp:effectExtent l="0" t="0" r="0" b="0"/>
            <wp:docPr id="1" name="Picture 1"/>
            <wp:cNvGraphicFramePr>
              <a:graphicFrameLocks noChangeAspect="1"/>
            </wp:cNvGraphicFramePr>
            <a:graphic>
              <a:graphicData uri="http://schemas.openxmlformats.org/drawingml/2006/picture">
                <pic:pic>
                  <pic:nvPicPr>
                    <pic:cNvPr id="0" name="media/image/G273587.png"/>
                    <pic:cNvPicPr/>
                  </pic:nvPicPr>
                  <pic:blipFill>
                    <a:blip r:embed="rId111">
                      <a:extLst>
                        <a:ext uri="{28A0092B-C50C-407E-A947-70E740481C1C}">
                          <a14:useLocalDpi val="0"/>
                        </a:ext>
                      </a:extLst>
                    </a:blip>
                    <a:stretch>
                      <a:fillRect/>
                    </a:stretch>
                  </pic:blipFill>
                  <pic:spPr>
                    <a:xfrm>
                      <a:off x="0" y="0"/>
                      <a:ext cx="4788000" cy="432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1——阀壳；</w:t>
            </w:r>
          </w:p>
        </w:tc>
      </w:tr>
      <w:tr>
        <w:tc>
          <w:tcPr>
            <w:tcW w:w="0" w:type="auto"/>
            <w:tcMar>
              <w:left w:w="0" w:type="dxa"/>
              <w:right w:w="0" w:type="dxa"/>
            </w:tcMar>
            <w:gridSpan w:val="3"/>
          </w:tcPr>
          <w:p>
            <w:pPr>
              <w:pStyle w:val="affffb"/>
              <w:ind w:firstLine="420"/>
            </w:pPr>
            <w:r>
              <w:rPr>
                <w:sz w:val="18"/>
                <w:szCs w:val="18"/>
              </w:rPr>
              <w:t>2——阀瓣；</w:t>
            </w:r>
          </w:p>
        </w:tc>
      </w:tr>
      <w:tr>
        <w:tc>
          <w:tcPr>
            <w:tcW w:w="0" w:type="auto"/>
            <w:tcMar>
              <w:left w:w="0" w:type="dxa"/>
              <w:right w:w="0" w:type="dxa"/>
            </w:tcMar>
            <w:gridSpan w:val="3"/>
          </w:tcPr>
          <w:p>
            <w:pPr>
              <w:pStyle w:val="affffb"/>
              <w:ind w:firstLine="420"/>
            </w:pPr>
            <w:r>
              <w:rPr>
                <w:sz w:val="18"/>
                <w:szCs w:val="18"/>
              </w:rPr>
              <w:t>3——浸没杯；</w:t>
            </w:r>
          </w:p>
        </w:tc>
      </w:tr>
      <w:tr>
        <w:tc>
          <w:tcPr>
            <w:tcW w:w="0" w:type="auto"/>
            <w:tcMar>
              <w:left w:w="0" w:type="dxa"/>
              <w:right w:w="0" w:type="dxa"/>
            </w:tcMar>
            <w:gridSpan w:val="3"/>
          </w:tcPr>
          <w:p>
            <w:pPr>
              <w:pStyle w:val="affffb"/>
              <w:ind w:firstLine="420"/>
            </w:pPr>
            <w:r>
              <w:rPr>
                <w:sz w:val="18"/>
                <w:szCs w:val="18"/>
              </w:rPr>
              <w:t>4——筛网或多孔板；</w:t>
            </w:r>
          </w:p>
        </w:tc>
      </w:tr>
      <w:tr>
        <w:tc>
          <w:tcPr>
            <w:tcW w:w="0" w:type="auto"/>
            <w:tcMar>
              <w:left w:w="0" w:type="dxa"/>
              <w:right w:w="0" w:type="dxa"/>
            </w:tcMar>
            <w:gridSpan w:val="3"/>
          </w:tcPr>
          <w:p>
            <w:pPr>
              <w:pStyle w:val="affffb"/>
              <w:ind w:firstLine="420"/>
            </w:pPr>
            <w:r>
              <w:rPr>
                <w:sz w:val="18"/>
                <w:szCs w:val="18"/>
              </w:rPr>
              <w:t>5——浸没深度。</w:t>
            </w:r>
          </w:p>
        </w:tc>
      </w:tr>
    </w:tbl>
    <w:p xmlns:imeCMS="http://www.megalinkware.com" xmlns:cms="http://www.w3.org/ime/cms">
      <w:pPr>
        <w:pStyle w:val="afd"/>
        <w:spacing w:before="156" w:after="156"/>
      </w:pPr>
      <w:bookmarkStart w:id="193" w:name="_Refd28e4858"/>
      <w:bookmarkStart w:id="194" w:name="_Tocd28e4858"/>
      <w:bookmarkStart w:id="195" w:name="_Numd28e4857"/>
      <w:r>
        <w:rPr>
          <w:rFonts w:ascii="黑体" w:eastAsia="黑体" w:hAnsi="黑体" w:hint="eastAsia"/>
        </w:rPr>
        <w:t>图 9</w:t>
      </w:r>
      <w:r>
        <w:rPr>
          <w:rFonts w:hint="eastAsia"/>
        </w:rPr>
        <w:t xml:space="preserve">　</w:t>
      </w:r>
      <w:r>
        <w:rPr>
          <w:rFonts w:ascii="黑体" w:eastAsia="黑体" w:hAnsi="黑体" w:hint="eastAsia"/>
        </w:rPr>
        <w:t>带止回阀（底阀）的管端阻火器</w:t>
      </w:r>
      <w:bookmarkEnd w:id="195"/>
      <w:bookmarkEnd w:id="193"/>
      <w:bookmarkEnd w:id="194"/>
    </w:p>
    <!--Topic unique_67 结束-->
    <!--Topic unique_68 开始-->
    <!--2级Title-->
    <w:p xmlns:imeCMS="http://www.megalinkware.com" xmlns:cms="http://www.w3.org/ime/cms">
      <w:pPr>
        <w:pStyle w:val="affd"/>
        <w:spacing w:before="156" w:after="156"/>
      </w:pPr>
      <w:bookmarkStart w:id="196" w:name="_Refd28e4887"/>
      <w:bookmarkStart w:id="197" w:name="_Tocd28e4887"/>
      <w:r>
        <w:rPr>
          <w:rFonts w:hint="eastAsia"/>
        </w:rPr>
        <w:t>火焰传播试验</w:t>
      </w:r>
      <w:bookmarkEnd w:id="196"/>
      <w:bookmarkEnd w:id="197"/>
    </w:p>
    <w:p xmlns:cms="http://www.w3.org/ime/cms" xmlns:imeCMS="http://www.megalinkware.com" zdy="125">
      <w:pPr>
        <w:pStyle w:val="affffb"/>
        <w:ind w:firstLine="420"/>
      </w:pPr>
      <w:r>
        <w:rPr>
          <w:rFonts w:hint="eastAsia"/>
        </w:rPr>
        <w:t>液体产品阻爆轰型阻火器应仅在大气条件下进行爆轰试验。阻火器应填充工作中使用的液体或沸点范围为100℃～140℃的汽油。这些液体也可用于ⅡB类混合物的试验。应记录填充高度（见图8和图9）。</w:t>
      </w:r>
    </w:p>
    <w:p xmlns:cms="http://www.w3.org/ime/cms" xmlns:imeCMS="http://www.megalinkware.com" zdy="125">
      <w:pPr>
        <w:pStyle w:val="affffb"/>
        <w:ind w:firstLine="420"/>
      </w:pPr>
      <w:r>
        <w:rPr>
          <w:rFonts w:hint="eastAsia"/>
        </w:rPr>
        <w:t>应使用图10所示的试验装置对管道阻火器和管端阻火器进行试验，以满足7.3.3.2和（必要时）7.3.3.4中规定的爆轰特性。根据这些阻火器的工作条件，应仅进行相应特性的3次爆轰试验。</w:t>
      </w:r>
    </w:p>
    <w:p xmlns:cms="http://www.w3.org/ime/cms" xmlns:imeCMS="http://www.megalinkware.com" zdy="125">
      <w:pPr>
        <w:pStyle w:val="affffb"/>
        <w:ind w:firstLine="420"/>
      </w:pPr>
      <w:r>
        <w:rPr>
          <w:rFonts w:hint="eastAsia"/>
        </w:rPr>
        <w:t>阻火器应在工作中要求的方向上进行试验。</w:t>
      </w:r>
    </w:p>
    <w:p xmlns:cms="http://www.w3.org/ime/cms" xmlns:imeCMS="http://www.megalinkware.com" zdy="125">
      <w:pPr>
        <w:pStyle w:val="affffb"/>
        <w:ind w:firstLine="420"/>
      </w:pPr>
      <w:r>
        <w:rPr>
          <w:rFonts w:hint="eastAsia"/>
        </w:rPr>
        <w:t>试验时应打开底阀，使其形成的间隙至少等于或大于用于保护阀座免受固体颗粒影响的筛网或多孔板的开口。</w:t>
      </w:r>
    </w:p>
    <w:p xmlns:imeCMS="http://www.megalinkware.com" xmlns:cms="http://www.w3.org/ime/cms">
      <w:pPr>
        <w:pStyle w:val="affffb"/>
        <w:adjustRightInd w:val="0"/>
        <w:snapToGrid w:val="0"/>
        <w:keepNext/>
        <w:ind w:firstLineChars="0" w:firstLine="0"/>
        <w:jc w:val="center"/>
      </w:pPr>
      <w:r>
        <w:drawing>
          <wp:inline distT="0" distB="0" distL="0" distR="0">
            <wp:extent cx="5531400" cy="4176000"/>
            <wp:effectExtent l="0" t="0" r="0" b="0"/>
            <wp:docPr id="1" name="Picture 1"/>
            <wp:cNvGraphicFramePr>
              <a:graphicFrameLocks noChangeAspect="1"/>
            </wp:cNvGraphicFramePr>
            <a:graphic>
              <a:graphicData uri="http://schemas.openxmlformats.org/drawingml/2006/picture">
                <pic:pic>
                  <pic:nvPicPr>
                    <pic:cNvPr id="0" name="media/image/G273588.png"/>
                    <pic:cNvPicPr/>
                  </pic:nvPicPr>
                  <pic:blipFill>
                    <a:blip r:embed="rId112">
                      <a:extLst>
                        <a:ext uri="{28A0092B-C50C-407E-A947-70E740481C1C}">
                          <a14:useLocalDpi val="0"/>
                        </a:ext>
                      </a:extLst>
                    </a:blip>
                    <a:stretch>
                      <a:fillRect/>
                    </a:stretch>
                  </pic:blipFill>
                  <pic:spPr>
                    <a:xfrm>
                      <a:off x="0" y="0"/>
                      <a:ext cx="5531400" cy="4176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1——混合物入口；</w:t>
            </w:r>
          </w:p>
        </w:tc>
      </w:tr>
      <w:tr>
        <w:tc>
          <w:tcPr>
            <w:tcW w:w="0" w:type="auto"/>
            <w:tcMar>
              <w:left w:w="0" w:type="dxa"/>
              <w:right w:w="0" w:type="dxa"/>
            </w:tcMar>
            <w:gridSpan w:val="3"/>
          </w:tcPr>
          <w:p>
            <w:pPr>
              <w:pStyle w:val="affffb"/>
              <w:ind w:firstLine="420"/>
            </w:pPr>
            <w:r>
              <w:rPr>
                <w:sz w:val="18"/>
                <w:szCs w:val="18"/>
              </w:rPr>
              <w:t>2——耐爆炸压力壳体（容器或封闭管道）；</w:t>
            </w:r>
          </w:p>
        </w:tc>
      </w:tr>
      <w:tr>
        <w:tc>
          <w:tcPr>
            <w:tcW w:w="0" w:type="auto"/>
            <w:tcMar>
              <w:left w:w="0" w:type="dxa"/>
              <w:right w:w="0" w:type="dxa"/>
            </w:tcMar>
            <w:gridSpan w:val="3"/>
          </w:tcPr>
          <w:p>
            <w:pPr>
              <w:pStyle w:val="affffb"/>
              <w:ind w:firstLine="420"/>
            </w:pPr>
            <w:r>
              <w:rPr>
                <w:sz w:val="18"/>
                <w:szCs w:val="18"/>
              </w:rPr>
              <w:t>3——点燃源：</w:t>
            </w:r>
          </w:p>
        </w:tc>
      </w:tr>
      <w:tr>
        <w:tc>
          <w:tcPr>
            <w:tcW w:w="0" w:type="auto"/>
            <w:tcMar>
              <w:left w:w="0" w:type="dxa"/>
              <w:right w:w="0" w:type="dxa"/>
            </w:tcMar>
            <w:gridSpan w:val="3"/>
          </w:tcPr>
          <w:p>
            <w:pPr>
              <w:pStyle w:val="affffb"/>
              <w:ind w:firstLine="420"/>
            </w:pPr>
            <w:r>
              <w:rPr>
                <w:sz w:val="18"/>
                <w:szCs w:val="18"/>
              </w:rPr>
              <w:t>4——带旁路的未保护侧管道（长度</w:t>
            </w:r>
            <w:r>
              <w:rPr>
                <w:sz w:val="18"/>
                <w:szCs w:val="18"/>
              </w:rPr>
              <w:rPr>
                <w:i/>
              </w:rPr>
              <w:t>L</w:t>
            </w:r>
            <w:r>
              <w:rPr>
                <w:sz w:val="18"/>
                <w:szCs w:val="18"/>
              </w:rPr>
              <w:rPr>
                <w:vertAlign w:val="subscript"/>
              </w:rPr>
              <w:t>u</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5——用于记录火焰速度的火焰探测器；</w:t>
            </w:r>
          </w:p>
        </w:tc>
      </w:tr>
      <w:tr>
        <w:tc>
          <w:tcPr>
            <w:tcW w:w="0" w:type="auto"/>
            <w:tcMar>
              <w:left w:w="0" w:type="dxa"/>
              <w:right w:w="0" w:type="dxa"/>
            </w:tcMar>
            <w:gridSpan w:val="3"/>
          </w:tcPr>
          <w:p>
            <w:pPr>
              <w:pStyle w:val="affffb"/>
              <w:ind w:firstLine="420"/>
            </w:pPr>
            <w:r>
              <w:rPr>
                <w:sz w:val="18"/>
                <w:szCs w:val="18"/>
              </w:rPr>
              <w:t>6——用于记录的压力传感器；</w:t>
            </w:r>
          </w:p>
        </w:tc>
      </w:tr>
      <w:tr>
        <w:tc>
          <w:tcPr>
            <w:tcW w:w="0" w:type="auto"/>
            <w:tcMar>
              <w:left w:w="0" w:type="dxa"/>
              <w:right w:w="0" w:type="dxa"/>
            </w:tcMar>
            <w:gridSpan w:val="3"/>
          </w:tcPr>
          <w:p>
            <w:pPr>
              <w:pStyle w:val="affffb"/>
              <w:ind w:firstLine="420"/>
            </w:pPr>
            <w:r>
              <w:rPr>
                <w:sz w:val="18"/>
                <w:szCs w:val="18"/>
              </w:rPr>
              <w:t>7——液体产品阻爆轰型阻火器；</w:t>
            </w:r>
          </w:p>
        </w:tc>
      </w:tr>
      <w:tr>
        <w:tc>
          <w:tcPr>
            <w:tcW w:w="0" w:type="auto"/>
            <w:tcMar>
              <w:left w:w="0" w:type="dxa"/>
              <w:right w:w="0" w:type="dxa"/>
            </w:tcMar>
            <w:gridSpan w:val="3"/>
          </w:tcPr>
          <w:p>
            <w:pPr>
              <w:pStyle w:val="affffb"/>
              <w:ind w:firstLine="420"/>
            </w:pPr>
            <w:r>
              <w:rPr>
                <w:sz w:val="18"/>
                <w:szCs w:val="18"/>
              </w:rPr>
              <w:t>8——塑料袋（直径</w:t>
            </w:r>
            <w:r>
              <w:rPr>
                <w:sz w:val="18"/>
                <w:szCs w:val="18"/>
              </w:rPr>
              <w:rPr>
                <w:i/>
              </w:rPr>
              <w:t>φ</w:t>
            </w:r>
            <w:r>
              <w:rPr>
                <w:sz w:val="18"/>
                <w:szCs w:val="18"/>
              </w:rPr>
              <w:t>≥1.2m；长度≥2.5m；薄膜厚度≥0.05mm）；</w:t>
            </w:r>
          </w:p>
        </w:tc>
      </w:tr>
      <w:tr>
        <w:tc>
          <w:tcPr>
            <w:tcW w:w="0" w:type="auto"/>
            <w:tcMar>
              <w:left w:w="0" w:type="dxa"/>
              <w:right w:w="0" w:type="dxa"/>
            </w:tcMar>
            <w:gridSpan w:val="3"/>
          </w:tcPr>
          <w:p>
            <w:pPr>
              <w:pStyle w:val="affffb"/>
              <w:ind w:firstLine="420"/>
            </w:pPr>
            <w:r>
              <w:rPr>
                <w:sz w:val="18"/>
                <w:szCs w:val="18"/>
              </w:rPr>
              <w:t>9——混合物出口（旁路）。</w:t>
            </w:r>
          </w:p>
        </w:tc>
      </w:tr>
      <w:tr>
        <w:tc>
          <w:tcPr>
            <w:tcW w:w="0" w:type="auto"/>
            <w:tcMar>
              <w:left w:w="0" w:type="dxa"/>
              <w:right w:w="0" w:type="dxa"/>
            </w:tcMar>
            <w:gridSpan w:val="3"/>
          </w:tcPr>
          <w:p>
            <w:pPr>
              <w:pStyle w:val="affffb"/>
              <w:ind w:firstLine="420"/>
            </w:pPr>
            <w:r>
              <w:rPr>
                <w:sz w:val="18"/>
                <w:szCs w:val="18"/>
              </w:rPr>
              <w:rPr>
                <w:i/>
              </w:rPr>
              <w:t>a</w:t>
            </w:r>
            <w:r>
              <w:rPr>
                <w:sz w:val="18"/>
                <w:szCs w:val="18"/>
              </w:rPr>
              <w:t>＝（200±100）mm；</w:t>
            </w:r>
            <w:r>
              <w:rPr>
                <w:sz w:val="18"/>
                <w:szCs w:val="18"/>
              </w:rPr>
              <w:rPr>
                <w:i/>
              </w:rPr>
              <w:t>b</w:t>
            </w:r>
            <w:r>
              <w:rPr>
                <w:sz w:val="18"/>
                <w:szCs w:val="18"/>
              </w:rPr>
              <w:t>≥3D，且</w:t>
            </w:r>
            <w:r>
              <w:rPr>
                <w:sz w:val="18"/>
                <w:szCs w:val="18"/>
              </w:rPr>
              <w:rPr>
                <w:i/>
              </w:rPr>
              <w:t>b</w:t>
            </w:r>
            <w:r>
              <w:rPr>
                <w:sz w:val="18"/>
                <w:szCs w:val="18"/>
              </w:rPr>
              <w:t>≥100 mm；</w:t>
            </w:r>
            <w:r>
              <w:rPr>
                <w:sz w:val="18"/>
                <w:szCs w:val="18"/>
              </w:rPr>
              <w:rPr>
                <w:i/>
              </w:rPr>
              <w:t>c</w:t>
            </w:r>
            <w:r>
              <w:rPr>
                <w:sz w:val="18"/>
                <w:szCs w:val="18"/>
              </w:rPr>
              <w:t>≥100 mm。</w:t>
            </w:r>
          </w:p>
        </w:tc>
      </w:tr>
    </w:tbl>
    <w:p xmlns:imeCMS="http://www.megalinkware.com" xmlns:cms="http://www.w3.org/ime/cms">
      <w:pPr>
        <w:pStyle w:val="afd"/>
        <w:spacing w:before="156" w:after="156"/>
      </w:pPr>
      <w:bookmarkStart w:id="198" w:name="_Refd28e4900"/>
      <w:bookmarkStart w:id="199" w:name="_Tocd28e4900"/>
      <w:bookmarkStart w:id="200" w:name="_Numd28e4899"/>
      <w:r>
        <w:rPr>
          <w:rFonts w:ascii="黑体" w:eastAsia="黑体" w:hAnsi="黑体" w:hint="eastAsia"/>
        </w:rPr>
        <w:t>图 10</w:t>
      </w:r>
      <w:r>
        <w:rPr>
          <w:rFonts w:hint="eastAsia"/>
        </w:rPr>
        <w:t xml:space="preserve">　</w:t>
      </w:r>
      <w:r>
        <w:rPr>
          <w:rFonts w:ascii="黑体" w:eastAsia="黑体" w:hAnsi="黑体" w:hint="eastAsia"/>
        </w:rPr>
        <w:t>液体产品阻爆轰型阻火器试验装置</w:t>
      </w:r>
      <w:bookmarkEnd w:id="200"/>
      <w:bookmarkEnd w:id="198"/>
      <w:bookmarkEnd w:id="199"/>
    </w:p>
    <!--Topic unique_68 结束-->
    <!--Topic unique_65 结束-->
    <!--Topic unique_69 开始-->
    <!--1级Title-->
    <w:p xmlns:imeCMS="http://www.megalinkware.com" xmlns:cms="http://www.w3.org/ime/cms">
      <w:pPr>
        <w:pStyle w:val="affc"/>
        <w:spacing w:before="312" w:after="312"/>
      </w:pPr>
      <w:bookmarkStart w:id="201" w:name="_Refd28e4971"/>
      <w:bookmarkStart w:id="202" w:name="_Tocd28e4971"/>
      <w:r>
        <w:rPr>
          <w:rFonts w:hint="eastAsia"/>
        </w:rPr>
        <w:t>动态阻火器（高速排气阀）的具体要求</w:t>
      </w:r>
      <w:bookmarkEnd w:id="201"/>
      <w:bookmarkEnd w:id="202"/>
    </w:p>
    <!--Topic unique_70 开始-->
    <!--2级Title-->
    <w:p xmlns:imeCMS="http://www.megalinkware.com" xmlns:cms="http://www.w3.org/ime/cms">
      <w:pPr>
        <w:pStyle w:val="affd"/>
        <w:spacing w:before="156" w:after="156"/>
      </w:pPr>
      <w:bookmarkStart w:id="203" w:name="_Refd28e4975"/>
      <w:bookmarkStart w:id="204" w:name="_Tocd28e4975"/>
      <w:r>
        <w:rPr>
          <w:rFonts w:hint="eastAsia"/>
        </w:rPr>
        <w:t>通则</w:t>
      </w:r>
      <w:bookmarkEnd w:id="203"/>
      <w:bookmarkEnd w:id="204"/>
    </w:p>
    <w:p xmlns:cms="http://www.w3.org/ime/cms" xmlns:imeCMS="http://www.megalinkware.com" zdy="125">
      <w:pPr>
        <w:pStyle w:val="affffb"/>
        <w:ind w:firstLine="420"/>
      </w:pPr>
      <w:r>
        <w:rPr>
          <w:rFonts w:hint="eastAsia"/>
        </w:rPr>
        <w:t>动态阻火器应进行火焰传播试验（见9.2），且所有类型和尺寸均应进行试验。试验应在制造商规定的最低设定压力和关闭压力下进行。</w:t>
      </w:r>
    </w:p>
    <!--note开始-->
    <w:p xmlns:imeCMS="http://www.megalinkware.com" xmlns:cms="http://www.w3.org/ime/cms">
      <w:pPr>
        <w:pStyle w:val="afff2"/>
        <w:textAlignment w:val="top"/>
        <w:ind w:left="731" w:hanging="374"/>
      </w:pPr>
      <w:r>
        <w:rPr>
          <w:sz w:val="18"/>
          <w:szCs w:val="18"/>
          <w:rFonts w:hint="eastAsia"/>
        </w:rPr>
        <w:t>最小流出速度通常为30m/s。</w:t>
      </w:r>
    </w:p>
    <!--note结束-->
    <w:p xmlns:cms="http://www.w3.org/ime/cms" xmlns:imeCMS="http://www.megalinkware.com" zdy="125">
      <w:pPr>
        <w:pStyle w:val="affffb"/>
        <w:ind w:firstLine="420"/>
      </w:pPr>
      <w:r>
        <w:rPr>
          <w:rFonts w:hint="eastAsia"/>
        </w:rPr>
        <w:t>应规定动态阻火器的设定压力、关闭压力和关闭点流量V̇</w:t>
      </w:r>
      <w:r>
        <w:rPr>
          <w:vertAlign w:val="subscript"/>
        </w:rPr>
        <w:t>CL</w:t>
      </w:r>
      <w:r>
        <w:rPr>
          <w:rFonts w:hint="eastAsia"/>
        </w:rPr>
        <w:t>。</w:t>
      </w:r>
    </w:p>
    <w:p xmlns:cms="http://www.w3.org/ime/cms" xmlns:imeCMS="http://www.megalinkware.com" zdy="125">
      <w:pPr>
        <w:pStyle w:val="affffb"/>
        <w:ind w:firstLine="420"/>
      </w:pPr>
      <w:r>
        <w:rPr>
          <w:rFonts w:hint="eastAsia"/>
        </w:rPr>
        <w:t>对有多个喷嘴的动态阻火器，应对每个喷嘴进行火焰传播试验。在进行火焰传播试验时，应将动态阻火器组合为一个阻火器。</w:t>
      </w:r>
    </w:p>
    <w:p xmlns:cms="http://www.w3.org/ime/cms" xmlns:imeCMS="http://www.megalinkware.com" zdy="125">
      <w:pPr>
        <w:pStyle w:val="affffb"/>
        <w:ind w:firstLine="420"/>
      </w:pPr>
      <w:r>
        <w:rPr>
          <w:rFonts w:hint="eastAsia"/>
        </w:rPr>
        <w:t>其他开口（如排放塞）应按照其工作原理进行试验。</w:t>
      </w:r>
    </w:p>
    <w:p xmlns:cms="http://www.w3.org/ime/cms" xmlns:imeCMS="http://www.megalinkware.com" zdy="125">
      <w:pPr>
        <w:pStyle w:val="affffb"/>
        <w:ind w:firstLine="420"/>
      </w:pPr>
      <w:r>
        <w:rPr>
          <w:rFonts w:hint="eastAsia"/>
        </w:rPr>
        <w:t>试验应使用相同的试验样品进行，不进行调整且不更换元件。</w:t>
      </w:r>
    </w:p>
    <w:p xmlns:cms="http://www.w3.org/ime/cms" xmlns:imeCMS="http://www.megalinkware.com" zdy="125">
      <w:pPr>
        <w:pStyle w:val="affffb"/>
        <w:ind w:firstLine="420"/>
      </w:pPr>
      <w:r>
        <w:rPr>
          <w:rFonts w:hint="eastAsia"/>
        </w:rPr>
        <w:t>对于耐烧型动态阻火器，试验顺序应按照9.2.4从耐烧试验开始。</w:t>
      </w:r>
    </w:p>
    <w:p xmlns:cms="http://www.w3.org/ime/cms" xmlns:imeCMS="http://www.megalinkware.com" zdy="125">
      <w:pPr>
        <w:pStyle w:val="affffb"/>
        <w:ind w:firstLine="420"/>
      </w:pPr>
      <w:r>
        <w:rPr>
          <w:rFonts w:hint="eastAsia"/>
        </w:rPr>
        <w:t>对于9.2中描述的试验，应按照B.4完成无阻尼振荡试验以提供</w:t>
      </w:r>
      <w:r>
        <w:rPr>
          <w:i/>
        </w:rPr>
        <w:t>L</w:t>
      </w:r>
      <w:r>
        <w:rPr>
          <w:vertAlign w:val="subscript"/>
        </w:rPr>
        <w:t>M</w:t>
      </w:r>
      <w:r>
        <w:rPr>
          <w:rFonts w:hint="eastAsia"/>
        </w:rPr>
        <w:t>、</w:t>
      </w:r>
      <w:r>
        <w:rPr>
          <w:i/>
        </w:rPr>
        <w:t>D</w:t>
      </w:r>
      <w:r>
        <w:rPr>
          <w:vertAlign w:val="subscript"/>
        </w:rPr>
        <w:t>M</w:t>
      </w:r>
      <w:r>
        <w:rPr>
          <w:rFonts w:hint="eastAsia"/>
        </w:rPr>
        <w:t>和</w:t>
      </w:r>
      <w:r>
        <w:rPr>
          <w:i/>
        </w:rPr>
        <w:t>V</w:t>
      </w:r>
      <w:r>
        <w:rPr>
          <w:vertAlign w:val="subscript"/>
        </w:rPr>
        <w:t>M</w:t>
      </w:r>
      <w:r>
        <w:rPr>
          <w:rFonts w:hint="eastAsia"/>
        </w:rPr>
        <w:t>。</w:t>
      </w:r>
    </w:p>
    <!--Topic unique_70 结束-->
    <!--Topic unique_71 开始-->
    <!--2级Title-->
    <w:p xmlns:imeCMS="http://www.megalinkware.com" xmlns:cms="http://www.w3.org/ime/cms">
      <w:pPr>
        <w:pStyle w:val="affd"/>
        <w:spacing w:before="156" w:after="156"/>
      </w:pPr>
      <w:bookmarkStart w:id="205" w:name="_Refd28e5014"/>
      <w:bookmarkStart w:id="206" w:name="_Tocd28e5014"/>
      <w:r>
        <w:rPr>
          <w:rFonts w:hint="eastAsia"/>
        </w:rPr>
        <w:t>火焰传播试验</w:t>
      </w:r>
      <w:bookmarkEnd w:id="205"/>
      <w:bookmarkEnd w:id="206"/>
    </w:p>
    <!--Topic unique_72 开始-->
    <!--3级Title-->
    <w:p xmlns:imeCMS="http://www.megalinkware.com" xmlns:cms="http://www.w3.org/ime/cms">
      <w:pPr>
        <w:pStyle w:val="affe"/>
        <w:spacing w:before="156" w:after="156"/>
      </w:pPr>
      <w:bookmarkStart w:id="207" w:name="_Refd28e5018"/>
      <w:bookmarkStart w:id="208" w:name="_Tocd28e5018"/>
      <w:r>
        <w:rPr>
          <w:rFonts w:hint="eastAsia"/>
        </w:rPr>
        <w:t>低流量火焰传播试验</w:t>
      </w:r>
      <w:bookmarkEnd w:id="207"/>
      <w:bookmarkEnd w:id="208"/>
    </w:p>
    <w:p xmlns:cms="http://www.w3.org/ime/cms" xmlns:imeCMS="http://www.megalinkware.com" zdy="125">
      <w:pPr>
        <w:pStyle w:val="affffb"/>
        <w:ind w:firstLine="420"/>
      </w:pPr>
      <w:r>
        <w:rPr>
          <w:rFonts w:hint="eastAsia"/>
        </w:rPr>
        <w:t>试验装置如图11所示。</w:t>
      </w:r>
    </w:p>
    <w:p xmlns:imeCMS="http://www.megalinkware.com" xmlns:cms="http://www.w3.org/ime/cms">
      <w:pPr>
        <w:pStyle w:val="affffb"/>
        <w:adjustRightInd w:val="0"/>
        <w:snapToGrid w:val="0"/>
        <w:keepNext/>
        <w:ind w:firstLineChars="0" w:firstLine="0"/>
        <w:jc w:val="center"/>
      </w:pPr>
      <w:r>
        <w:drawing>
          <wp:inline distT="0" distB="0" distL="0" distR="0">
            <wp:extent cx="5531400" cy="4932000"/>
            <wp:effectExtent l="0" t="0" r="0" b="0"/>
            <wp:docPr id="1" name="Picture 1"/>
            <wp:cNvGraphicFramePr>
              <a:graphicFrameLocks noChangeAspect="1"/>
            </wp:cNvGraphicFramePr>
            <a:graphic>
              <a:graphicData uri="http://schemas.openxmlformats.org/drawingml/2006/picture">
                <pic:pic>
                  <pic:nvPicPr>
                    <pic:cNvPr id="0" name="media/image/G273613.png"/>
                    <pic:cNvPicPr/>
                  </pic:nvPicPr>
                  <pic:blipFill>
                    <a:blip r:embed="rId113">
                      <a:extLst>
                        <a:ext uri="{28A0092B-C50C-407E-A947-70E740481C1C}">
                          <a14:useLocalDpi val="0"/>
                        </a:ext>
                      </a:extLst>
                    </a:blip>
                    <a:stretch>
                      <a:fillRect/>
                    </a:stretch>
                  </pic:blipFill>
                  <pic:spPr>
                    <a:xfrm>
                      <a:off x="0" y="0"/>
                      <a:ext cx="5531400" cy="4932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1——火焰；</w:t>
            </w:r>
          </w:p>
        </w:tc>
      </w:tr>
      <w:tr>
        <w:tc>
          <w:tcPr>
            <w:tcW w:w="0" w:type="auto"/>
            <w:tcMar>
              <w:left w:w="0" w:type="dxa"/>
              <w:right w:w="0" w:type="dxa"/>
            </w:tcMar>
            <w:gridSpan w:val="3"/>
          </w:tcPr>
          <w:p>
            <w:pPr>
              <w:pStyle w:val="affffb"/>
              <w:ind w:firstLine="420"/>
            </w:pPr>
            <w:r>
              <w:rPr>
                <w:sz w:val="18"/>
                <w:szCs w:val="18"/>
              </w:rPr>
              <w:t>2——动态阻火器；</w:t>
            </w:r>
          </w:p>
        </w:tc>
      </w:tr>
      <w:tr>
        <w:tc>
          <w:tcPr>
            <w:tcW w:w="0" w:type="auto"/>
            <w:tcMar>
              <w:left w:w="0" w:type="dxa"/>
              <w:right w:w="0" w:type="dxa"/>
            </w:tcMar>
            <w:gridSpan w:val="3"/>
          </w:tcPr>
          <w:p>
            <w:pPr>
              <w:pStyle w:val="affffb"/>
              <w:ind w:firstLine="420"/>
            </w:pPr>
            <w:r>
              <w:rPr>
                <w:sz w:val="18"/>
                <w:szCs w:val="18"/>
              </w:rPr>
              <w:t>3——耐爆炸压力壳体；</w:t>
            </w:r>
          </w:p>
        </w:tc>
      </w:tr>
      <w:tr>
        <w:tc>
          <w:tcPr>
            <w:tcW w:w="0" w:type="auto"/>
            <w:tcMar>
              <w:left w:w="0" w:type="dxa"/>
              <w:right w:w="0" w:type="dxa"/>
            </w:tcMar>
            <w:gridSpan w:val="3"/>
          </w:tcPr>
          <w:p>
            <w:pPr>
              <w:pStyle w:val="affffb"/>
              <w:ind w:firstLine="420"/>
            </w:pPr>
            <w:r>
              <w:rPr>
                <w:sz w:val="18"/>
                <w:szCs w:val="18"/>
              </w:rPr>
              <w:t>4——混合物入口；</w:t>
            </w:r>
          </w:p>
        </w:tc>
      </w:tr>
      <w:tr>
        <w:tc>
          <w:tcPr>
            <w:tcW w:w="0" w:type="auto"/>
            <w:tcMar>
              <w:left w:w="0" w:type="dxa"/>
              <w:right w:w="0" w:type="dxa"/>
            </w:tcMar>
            <w:gridSpan w:val="3"/>
          </w:tcPr>
          <w:p>
            <w:pPr>
              <w:pStyle w:val="affffb"/>
              <w:ind w:firstLine="420"/>
            </w:pPr>
            <w:r>
              <w:rPr>
                <w:sz w:val="18"/>
                <w:szCs w:val="18"/>
              </w:rPr>
              <w:t>5——爆破片；</w:t>
            </w:r>
          </w:p>
        </w:tc>
      </w:tr>
      <w:tr>
        <w:tc>
          <w:tcPr>
            <w:tcW w:w="0" w:type="auto"/>
            <w:tcMar>
              <w:left w:w="0" w:type="dxa"/>
              <w:right w:w="0" w:type="dxa"/>
            </w:tcMar>
            <w:gridSpan w:val="3"/>
          </w:tcPr>
          <w:p>
            <w:pPr>
              <w:pStyle w:val="affffb"/>
              <w:ind w:firstLine="420"/>
            </w:pPr>
            <w:r>
              <w:rPr>
                <w:sz w:val="18"/>
                <w:szCs w:val="18"/>
              </w:rPr>
              <w:t>6——用于试验记录的温度传感器；</w:t>
            </w:r>
          </w:p>
        </w:tc>
      </w:tr>
      <w:tr>
        <w:tc>
          <w:tcPr>
            <w:tcW w:w="0" w:type="auto"/>
            <w:tcMar>
              <w:left w:w="0" w:type="dxa"/>
              <w:right w:w="0" w:type="dxa"/>
            </w:tcMar>
            <w:gridSpan w:val="3"/>
          </w:tcPr>
          <w:p>
            <w:pPr>
              <w:pStyle w:val="affffb"/>
              <w:ind w:firstLine="420"/>
            </w:pPr>
            <w:r>
              <w:rPr>
                <w:sz w:val="18"/>
                <w:szCs w:val="18"/>
              </w:rPr>
              <w:t>7——引燃火焰；</w:t>
            </w:r>
          </w:p>
        </w:tc>
      </w:tr>
      <w:tr>
        <w:tc>
          <w:tcPr>
            <w:tcW w:w="0" w:type="auto"/>
            <w:tcMar>
              <w:left w:w="0" w:type="dxa"/>
              <w:right w:w="0" w:type="dxa"/>
            </w:tcMar>
            <w:gridSpan w:val="3"/>
          </w:tcPr>
          <w:p>
            <w:pPr>
              <w:pStyle w:val="affffb"/>
              <w:ind w:firstLine="420"/>
            </w:pPr>
            <w:r>
              <w:rPr>
                <w:sz w:val="18"/>
                <w:szCs w:val="18"/>
              </w:rPr>
              <w:t>8——用于记录的火焰探测器；</w:t>
            </w:r>
          </w:p>
        </w:tc>
      </w:tr>
      <w:tr>
        <w:tc>
          <w:tcPr>
            <w:tcW w:w="0" w:type="auto"/>
            <w:tcMar>
              <w:left w:w="0" w:type="dxa"/>
              <w:right w:w="0" w:type="dxa"/>
            </w:tcMar>
            <w:gridSpan w:val="3"/>
          </w:tcPr>
          <w:p>
            <w:pPr>
              <w:pStyle w:val="affffb"/>
              <w:ind w:firstLine="420"/>
            </w:pPr>
            <w:r>
              <w:rPr>
                <w:sz w:val="18"/>
                <w:szCs w:val="18"/>
              </w:rPr>
              <w:t>9——用于记录的流量计；</w:t>
            </w:r>
          </w:p>
        </w:tc>
      </w:tr>
      <w:tr>
        <w:tc>
          <w:tcPr>
            <w:tcW w:w="0" w:type="auto"/>
            <w:tcMar>
              <w:left w:w="0" w:type="dxa"/>
              <w:right w:w="0" w:type="dxa"/>
            </w:tcMar>
            <w:gridSpan w:val="3"/>
          </w:tcPr>
          <w:p>
            <w:pPr>
              <w:pStyle w:val="affffb"/>
              <w:ind w:firstLine="420"/>
            </w:pPr>
            <w:r>
              <w:rPr>
                <w:sz w:val="18"/>
                <w:szCs w:val="18"/>
              </w:rPr>
              <w:t>10——切断阀；</w:t>
            </w:r>
          </w:p>
        </w:tc>
      </w:tr>
      <w:tr>
        <w:tc>
          <w:tcPr>
            <w:tcW w:w="0" w:type="auto"/>
            <w:tcMar>
              <w:left w:w="0" w:type="dxa"/>
              <w:right w:w="0" w:type="dxa"/>
            </w:tcMar>
            <w:gridSpan w:val="3"/>
          </w:tcPr>
          <w:p>
            <w:pPr>
              <w:pStyle w:val="affffb"/>
              <w:ind w:firstLine="420"/>
            </w:pPr>
            <w:r>
              <w:rPr>
                <w:sz w:val="18"/>
                <w:szCs w:val="18"/>
              </w:rPr>
              <w:t>11——用于记录的压力传感器；</w:t>
            </w:r>
          </w:p>
        </w:tc>
      </w:tr>
      <w:tr>
        <w:tc>
          <w:tcPr>
            <w:tcW w:w="0" w:type="auto"/>
            <w:tcMar>
              <w:left w:w="0" w:type="dxa"/>
              <w:right w:w="0" w:type="dxa"/>
            </w:tcMar>
            <w:gridSpan w:val="3"/>
          </w:tcPr>
          <w:p>
            <w:pPr>
              <w:pStyle w:val="affffb"/>
              <w:ind w:firstLine="420"/>
            </w:pPr>
            <w:r>
              <w:rPr>
                <w:sz w:val="18"/>
                <w:szCs w:val="18"/>
              </w:rPr>
              <w:rPr>
                <w:i/>
              </w:rPr>
              <w:t>D</w:t>
            </w:r>
            <w:r>
              <w:rPr>
                <w:sz w:val="18"/>
                <w:szCs w:val="18"/>
              </w:rPr>
              <w:rPr>
                <w:vertAlign w:val="subscript"/>
              </w:rPr>
              <w:t>M</w:t>
            </w:r>
            <w:r>
              <w:rPr>
                <w:sz w:val="18"/>
                <w:szCs w:val="18"/>
              </w:rPr>
              <w:t>——按照B.4确定的受保护侧管道管径；</w:t>
            </w:r>
          </w:p>
        </w:tc>
      </w:tr>
      <w:tr>
        <w:tc>
          <w:tcPr>
            <w:tcW w:w="0" w:type="auto"/>
            <w:tcMar>
              <w:left w:w="0" w:type="dxa"/>
              <w:right w:w="0" w:type="dxa"/>
            </w:tcMar>
            <w:gridSpan w:val="3"/>
          </w:tcPr>
          <w:p>
            <w:pPr>
              <w:pStyle w:val="affffb"/>
              <w:ind w:firstLine="420"/>
            </w:pPr>
            <w:r>
              <w:rPr>
                <w:sz w:val="18"/>
                <w:szCs w:val="18"/>
              </w:rPr>
              <w:rPr>
                <w:i/>
              </w:rPr>
              <w:t>L</w:t>
            </w:r>
            <w:r>
              <w:rPr>
                <w:sz w:val="18"/>
                <w:szCs w:val="18"/>
              </w:rPr>
              <w:rPr>
                <w:vertAlign w:val="subscript"/>
              </w:rPr>
              <w:t>m</w:t>
            </w:r>
            <w:r>
              <w:rPr>
                <w:sz w:val="18"/>
                <w:szCs w:val="18"/>
              </w:rPr>
              <w:t>——按照B.4确定的动态阻火器上游管道管长；</w:t>
            </w:r>
          </w:p>
        </w:tc>
      </w:tr>
      <w:tr>
        <w:tc>
          <w:tcPr>
            <w:tcW w:w="0" w:type="auto"/>
            <w:tcMar>
              <w:left w:w="0" w:type="dxa"/>
              <w:right w:w="0" w:type="dxa"/>
            </w:tcMar>
            <w:gridSpan w:val="3"/>
          </w:tcPr>
          <w:p>
            <w:pPr>
              <w:pStyle w:val="affffb"/>
              <w:ind w:firstLine="420"/>
            </w:pPr>
            <w:r>
              <w:rPr>
                <w:sz w:val="18"/>
                <w:szCs w:val="18"/>
              </w:rPr>
              <w:rPr>
                <w:i/>
              </w:rPr>
              <w:t>V</w:t>
            </w:r>
            <w:r>
              <w:rPr>
                <w:sz w:val="18"/>
                <w:szCs w:val="18"/>
              </w:rPr>
              <w:rPr>
                <w:vertAlign w:val="subscript"/>
              </w:rPr>
              <w:t>M</w:t>
            </w:r>
            <w:r>
              <w:rPr>
                <w:sz w:val="18"/>
                <w:szCs w:val="18"/>
              </w:rPr>
              <w:t>——耐爆炸压力壳体的容积。</w:t>
            </w:r>
          </w:p>
        </w:tc>
      </w:tr>
    </w:tbl>
    <w:p xmlns:imeCMS="http://www.megalinkware.com" xmlns:cms="http://www.w3.org/ime/cms">
      <w:pPr>
        <w:pStyle w:val="afd"/>
        <w:spacing w:before="156" w:after="156"/>
      </w:pPr>
      <w:bookmarkStart w:id="209" w:name="_Refd28e5025"/>
      <w:bookmarkStart w:id="210" w:name="_Tocd28e5025"/>
      <w:bookmarkStart w:id="211" w:name="_Numd28e5024"/>
      <w:r>
        <w:rPr>
          <w:rFonts w:ascii="黑体" w:eastAsia="黑体" w:hAnsi="黑体" w:hint="eastAsia"/>
        </w:rPr>
        <w:t>图 11</w:t>
      </w:r>
      <w:r>
        <w:rPr>
          <w:rFonts w:hint="eastAsia"/>
        </w:rPr>
        <w:t xml:space="preserve">　</w:t>
      </w:r>
      <w:r>
        <w:rPr>
          <w:rFonts w:ascii="黑体" w:eastAsia="黑体" w:hAnsi="黑体" w:hint="eastAsia"/>
        </w:rPr>
        <w:t>测定动态阻火器无锤击条件的试验装置</w:t>
      </w:r>
      <w:bookmarkEnd w:id="211"/>
      <w:bookmarkEnd w:id="209"/>
      <w:bookmarkEnd w:id="210"/>
    </w:p>
    <w:p xmlns:cms="http://www.w3.org/ime/cms" xmlns:imeCMS="http://www.megalinkware.com" zdy="125">
      <w:pPr>
        <w:pStyle w:val="affffb"/>
        <w:ind w:firstLine="420"/>
      </w:pPr>
      <w:r>
        <w:rPr>
          <w:rFonts w:hint="eastAsia"/>
        </w:rPr>
        <w:t>耐爆炸压力壳体与动态阻火器之间的管道长度和直径分别为</w:t>
      </w:r>
      <w:r>
        <w:rPr>
          <w:i/>
        </w:rPr>
        <w:t>L</w:t>
      </w:r>
      <w:r>
        <w:rPr>
          <w:vertAlign w:val="subscript"/>
        </w:rPr>
        <w:t>M</w:t>
      </w:r>
      <w:r>
        <w:rPr>
          <w:rFonts w:hint="eastAsia"/>
        </w:rPr>
        <w:t>和</w:t>
      </w:r>
      <w:r>
        <w:rPr>
          <w:i/>
        </w:rPr>
        <w:t>D</w:t>
      </w:r>
      <w:r>
        <w:rPr>
          <w:vertAlign w:val="subscript"/>
        </w:rPr>
        <w:t>M</w:t>
      </w:r>
      <w:r>
        <w:rPr>
          <w:rFonts w:hint="eastAsia"/>
        </w:rPr>
        <w:t>，耐爆炸压力壳体的容积为</w:t>
      </w:r>
      <w:r>
        <w:rPr>
          <w:i/>
        </w:rPr>
        <w:t>V</w:t>
      </w:r>
      <w:r>
        <w:rPr>
          <w:vertAlign w:val="subscript"/>
        </w:rPr>
        <w:t>M</w:t>
      </w:r>
      <w:r>
        <w:rPr>
          <w:rFonts w:hint="eastAsia"/>
        </w:rPr>
        <w:t>（见B.4）。在不增加火焰传播风险的前提下，可采用小于</w:t>
      </w:r>
      <w:r>
        <w:rPr>
          <w:i/>
        </w:rPr>
        <w:t>V</w:t>
      </w:r>
      <w:r>
        <w:rPr>
          <w:vertAlign w:val="subscript"/>
        </w:rPr>
        <w:t>M</w:t>
      </w:r>
      <w:r>
        <w:rPr>
          <w:rFonts w:hint="eastAsia"/>
        </w:rPr>
        <w:t>的容积。</w:t>
      </w:r>
    </w:p>
    <!--note开始-->
    <w:p xmlns:imeCMS="http://www.megalinkware.com" xmlns:cms="http://www.w3.org/ime/cms">
      <w:pPr>
        <w:pStyle w:val="a5"/>
        <w:textAlignment w:val="top"/>
        <w:numPr>
          <w:ilvl w:val="0"/>
          <w:numId w:val="188"/>
        </w:numPr>
        <w:ind w:left="828" w:leftChars="0" w:hanging="442" w:firstLineChars="0"/>
      </w:pPr>
      <w:r>
        <w:rPr>
          <w:sz w:val="18"/>
          <w:szCs w:val="18"/>
          <w:rFonts w:hint="eastAsia"/>
        </w:rPr>
        <w:t>如果根据B.4，阀门显示无阻尼振荡（锤击），则表明使用的容积过小。</w:t>
      </w:r>
    </w:p>
    <!--note结束-->
    <w:p xmlns:cms="http://www.w3.org/ime/cms" xmlns:imeCMS="http://www.megalinkware.com" zdy="125">
      <w:pPr>
        <w:pStyle w:val="affffb"/>
        <w:ind w:firstLine="420"/>
      </w:pPr>
      <w:r>
        <w:rPr>
          <w:rFonts w:hint="eastAsia"/>
        </w:rPr>
        <w:t>用于试验的温度传感器应附着在动态阻火器上，且尽可能靠近稳定火焰（例如在阀座处）。应由连续运行的引燃火焰维持点燃。引燃火焰的位置应靠近混合物向大气的出口，但离出口的距离应足以避免加热或影响动态阻火器的正常工作。应通过燃烧丙烷提供稳定引燃火焰。</w:t>
      </w:r>
    </w:p>
    <w:p xmlns:cms="http://www.w3.org/ime/cms" xmlns:imeCMS="http://www.megalinkware.com" zdy="125">
      <w:pPr>
        <w:pStyle w:val="affffb"/>
        <w:ind w:firstLine="420"/>
      </w:pPr>
      <w:r>
        <w:rPr>
          <w:rFonts w:hint="eastAsia"/>
        </w:rPr>
        <w:t>应将表4中规定的气体-空气混合物充入耐爆炸压力壳体。充入耐爆炸压力壳体的流量应分四个步骤增加。每步增量取决于动态阻火器特性，如下所述：</w:t>
      </w:r>
    </w:p>
    <w:p xmlns:cms="http://www.w3.org/ime/cms" xmlns:imeCMS="http://www.megalinkware.com" zdy="125">
      <w:pPr>
        <w:pStyle w:val="af2"/>
      </w:pPr>
      <w:r>
        <w:rPr>
          <w:rFonts w:hint="eastAsia"/>
        </w:rPr>
        <w:t>对于</w:t>
      </w:r>
      <w:r>
        <w:rPr>
          <w:i/>
        </w:rPr>
        <w:t>V̇</w:t>
      </w:r>
      <w:r>
        <w:rPr>
          <w:vertAlign w:val="subscript"/>
        </w:rPr>
        <w:t>CL</w:t>
      </w:r>
      <w:r>
        <w:rPr>
          <w:rFonts w:hint="eastAsia"/>
        </w:rPr>
        <w:t>＞0的动态阻火器，每步增量为0.2</w:t>
      </w:r>
      <w:r>
        <w:rPr>
          <w:i/>
        </w:rPr>
        <w:t>V̇</w:t>
      </w:r>
      <w:r>
        <w:rPr>
          <w:vertAlign w:val="subscript"/>
        </w:rPr>
        <w:t>CL</w:t>
      </w:r>
      <w:r>
        <w:rPr>
          <w:rFonts w:hint="eastAsia"/>
        </w:rPr>
        <w:t>，起点为0.2</w:t>
      </w:r>
      <w:r>
        <w:rPr>
          <w:i/>
        </w:rPr>
        <w:t>V̇</w:t>
      </w:r>
      <w:r>
        <w:rPr>
          <w:vertAlign w:val="subscript"/>
        </w:rPr>
        <w:t>CL</w:t>
      </w:r>
      <w:r>
        <w:rPr>
          <w:rFonts w:hint="eastAsia"/>
        </w:rPr>
        <w:t>；</w:t>
      </w:r>
    </w:p>
    <w:p xmlns:cms="http://www.w3.org/ime/cms" xmlns:imeCMS="http://www.megalinkware.com" zdy="125">
      <w:pPr>
        <w:pStyle w:val="af2"/>
      </w:pPr>
      <w:r>
        <w:rPr>
          <w:rFonts w:hint="eastAsia"/>
        </w:rPr>
        <w:t>对于</w:t>
      </w:r>
      <w:r>
        <w:rPr>
          <w:i/>
        </w:rPr>
        <w:t>V̇</w:t>
      </w:r>
      <w:r>
        <w:rPr>
          <w:vertAlign w:val="subscript"/>
        </w:rPr>
        <w:t>CL</w:t>
      </w:r>
      <w:r>
        <w:rPr>
          <w:rFonts w:hint="eastAsia"/>
        </w:rPr>
        <w:t>＝0的动态阻火器，每步增量为动态阻火器全开流量的20％，起点为动态阻火器全开流量的10％。</w:t>
      </w:r>
    </w:p>
    <w:p xmlns:cms="http://www.w3.org/ime/cms" xmlns:imeCMS="http://www.megalinkware.com" zdy="125">
      <w:pPr>
        <w:pStyle w:val="affffb"/>
        <w:ind w:firstLine="420"/>
      </w:pPr>
      <w:r>
        <w:rPr>
          <w:rFonts w:hint="eastAsia"/>
        </w:rPr>
        <w:t>应按照以下规定，根据动态阻火器的动作来选择每个试验步骤的持续时间。</w:t>
      </w:r>
    </w:p>
    <w:p xmlns:cms="http://www.w3.org/ime/cms" xmlns:imeCMS="http://www.megalinkware.com" zdy="125">
      <w:pPr>
        <w:pStyle w:val="af5"/>
        <w:numPr>
          <w:ilvl w:val="0"/>
          <w:numId w:val="117"/>
        </w:numPr>
      </w:pPr>
      <w:r>
        <w:rPr>
          <w:rFonts w:hint="eastAsia"/>
        </w:rPr>
        <w:t>如果在试验过程中的某一时刻，动态阻火器在稳定泄压的同时保持在开启位置，则应停止试验（例如通过切断阀），从而迫使动态阻火器关闭。</w:t>
      </w:r>
    </w:p>
    <w:p xmlns:cms="http://www.w3.org/ime/cms" xmlns:imeCMS="http://www.megalinkware.com" zdy="125">
      <w:pPr>
        <w:pStyle w:val="af5"/>
      </w:pPr>
      <w:r>
        <w:rPr>
          <w:rFonts w:hint="eastAsia"/>
        </w:rPr>
        <w:t>如果动态阻火器随容器内压力变化而周期性地在关闭和开启位置之间变化，则试验持续时间应至少为5min或50次开启/关闭循环，并且在下一个流量步骤调整之前还应至少包括5次关闭动作。</w:t>
      </w:r>
    </w:p>
    <w:p xmlns:cms="http://www.w3.org/ime/cms" xmlns:imeCMS="http://www.megalinkware.com" zdy="125">
      <w:pPr>
        <w:pStyle w:val="affffb"/>
        <w:ind w:firstLine="420"/>
      </w:pPr>
      <w:r>
        <w:rPr>
          <w:rFonts w:hint="eastAsia"/>
        </w:rPr>
        <w:t>如果流量读数因开启和关闭循环而变化[见上述b）]，则应使用适当的平均流量。</w:t>
      </w:r>
    </w:p>
    <w:p xmlns:cms="http://www.w3.org/ime/cms" xmlns:imeCMS="http://www.megalinkware.com" zdy="125">
      <w:pPr>
        <w:pStyle w:val="affffb"/>
        <w:ind w:firstLine="420"/>
      </w:pPr>
      <w:r>
        <w:rPr>
          <w:rFonts w:hint="eastAsia"/>
        </w:rPr>
        <w:t>该程序应在动态阻火器处于竖直位置的情况下进行。应在动态阻火器向垂直方向倾斜（10±1）°的情况下重复进行试验，除非阻火器在工作期间仅限于固定垂直应用而不改变倾斜度。</w:t>
      </w:r>
    </w:p>
    <!--note开始-->
    <w:p xmlns:imeCMS="http://www.megalinkware.com" xmlns:cms="http://www.w3.org/ime/cms">
      <w:pPr>
        <w:pStyle w:val="a5"/>
        <w:textAlignment w:val="top"/>
        <w:numPr>
          <w:ilvl w:val="0"/>
          <w:numId w:val="188"/>
        </w:numPr>
        <w:ind w:left="828" w:leftChars="0" w:hanging="442" w:firstLineChars="0"/>
      </w:pPr>
      <w:r>
        <w:rPr>
          <w:sz w:val="18"/>
          <w:szCs w:val="18"/>
          <w:rFonts w:hint="eastAsia"/>
        </w:rPr>
        <w:t>倾斜位置的试验旨在模拟动态阻火器的运动，例如在船舶上。</w:t>
      </w:r>
    </w:p>
    <!--note结束-->
    <w:p xmlns:cms="http://www.w3.org/ime/cms" xmlns:imeCMS="http://www.megalinkware.com" zdy="125">
      <w:pPr>
        <w:pStyle w:val="affffb"/>
        <w:ind w:firstLine="420"/>
      </w:pPr>
      <w:r>
        <w:rPr>
          <w:rFonts w:hint="eastAsia"/>
        </w:rPr>
        <w:t>所有试验均不应发生火焰传播。</w:t>
      </w:r>
    </w:p>
    <!--Topic unique_72 结束-->
    <!--Topic unique_73 开始-->
    <!--3级Title-->
    <w:p xmlns:imeCMS="http://www.megalinkware.com" xmlns:cms="http://www.w3.org/ime/cms">
      <w:pPr>
        <w:pStyle w:val="affe"/>
        <w:spacing w:before="156" w:after="156"/>
      </w:pPr>
      <w:bookmarkStart w:id="212" w:name="_Refd28e5179"/>
      <w:bookmarkStart w:id="213" w:name="_Tocd28e5179"/>
      <w:r>
        <w:rPr>
          <w:rFonts w:hint="eastAsia"/>
        </w:rPr>
        <w:t>开启和关闭火焰传播试验</w:t>
      </w:r>
      <w:bookmarkEnd w:id="212"/>
      <w:bookmarkEnd w:id="213"/>
    </w:p>
    <w:p xmlns:cms="http://www.w3.org/ime/cms" xmlns:imeCMS="http://www.megalinkware.com" zdy="125">
      <w:pPr>
        <w:pStyle w:val="affffb"/>
        <w:ind w:firstLine="420"/>
      </w:pPr>
      <w:r>
        <w:rPr>
          <w:rFonts w:hint="eastAsia"/>
        </w:rPr>
        <w:t>试验装置如图11所示。</w:t>
      </w:r>
    </w:p>
    <w:p xmlns:cms="http://www.w3.org/ime/cms" xmlns:imeCMS="http://www.megalinkware.com" zdy="125">
      <w:pPr>
        <w:pStyle w:val="affffb"/>
        <w:ind w:firstLine="420"/>
      </w:pPr>
      <w:r>
        <w:rPr>
          <w:rFonts w:hint="eastAsia"/>
        </w:rPr>
        <w:t>耐爆炸压力壳体与动态阻火器之间的管道长度和直径分别为</w:t>
      </w:r>
      <w:r>
        <w:rPr>
          <w:i/>
        </w:rPr>
        <w:t>L</w:t>
      </w:r>
      <w:r>
        <w:rPr>
          <w:vertAlign w:val="subscript"/>
        </w:rPr>
        <w:t>M</w:t>
      </w:r>
      <w:r>
        <w:rPr>
          <w:rFonts w:hint="eastAsia"/>
        </w:rPr>
        <w:t>和</w:t>
      </w:r>
      <w:r>
        <w:rPr>
          <w:i/>
        </w:rPr>
        <w:t>D</w:t>
      </w:r>
      <w:r>
        <w:rPr>
          <w:vertAlign w:val="subscript"/>
        </w:rPr>
        <w:t>M</w:t>
      </w:r>
      <w:r>
        <w:rPr>
          <w:rFonts w:hint="eastAsia"/>
        </w:rPr>
        <w:t>，耐爆炸压力壳体的容积为</w:t>
      </w:r>
      <w:r>
        <w:rPr>
          <w:i/>
        </w:rPr>
        <w:t>V</w:t>
      </w:r>
      <w:r>
        <w:rPr>
          <w:vertAlign w:val="subscript"/>
        </w:rPr>
        <w:t>M</w:t>
      </w:r>
      <w:r>
        <w:rPr>
          <w:rFonts w:hint="eastAsia"/>
        </w:rPr>
        <w:t>（见B.4）。在不增加火焰传播风险的前提下，可采用小于</w:t>
      </w:r>
      <w:r>
        <w:rPr>
          <w:i/>
        </w:rPr>
        <w:t>V</w:t>
      </w:r>
      <w:r>
        <w:rPr>
          <w:vertAlign w:val="subscript"/>
        </w:rPr>
        <w:t>M</w:t>
      </w:r>
      <w:r>
        <w:rPr>
          <w:rFonts w:hint="eastAsia"/>
        </w:rPr>
        <w:t>的容积。</w:t>
      </w:r>
    </w:p>
    <!--note开始-->
    <w:p xmlns:imeCMS="http://www.megalinkware.com" xmlns:cms="http://www.w3.org/ime/cms">
      <w:pPr>
        <w:pStyle w:val="a5"/>
        <w:textAlignment w:val="top"/>
        <w:numPr>
          <w:ilvl w:val="0"/>
          <w:numId w:val="189"/>
        </w:numPr>
        <w:ind w:left="828" w:leftChars="0" w:hanging="442" w:firstLineChars="0"/>
      </w:pPr>
      <w:r>
        <w:rPr>
          <w:sz w:val="18"/>
          <w:szCs w:val="18"/>
          <w:rFonts w:hint="eastAsia"/>
        </w:rPr>
        <w:t>如果根据B.4，阀门显示无阻尼振荡（锤击），则表明使用的容积过小。</w:t>
      </w:r>
    </w:p>
    <!--note结束-->
    <w:p xmlns:cms="http://www.w3.org/ime/cms" xmlns:imeCMS="http://www.megalinkware.com" zdy="125">
      <w:pPr>
        <w:pStyle w:val="affffb"/>
        <w:ind w:firstLine="420"/>
      </w:pPr>
      <w:r>
        <w:rPr>
          <w:rFonts w:hint="eastAsia"/>
        </w:rPr>
        <w:t>用于试验的温度传感器应附着在动态阻火器上，且尽可能靠近稳定火焰（例如在阀座处）。应由连续运行的引燃火焰维持点燃。引燃火焰的位置应靠近混合物向大气的出口，但离出口的距离应足以避免加热或影响动态阻火器的正常工作。应通过燃烧丙烷提供稳定引燃火焰。</w:t>
      </w:r>
    </w:p>
    <w:p xmlns:cms="http://www.w3.org/ime/cms" xmlns:imeCMS="http://www.megalinkware.com" zdy="125">
      <w:pPr>
        <w:pStyle w:val="affffb"/>
        <w:ind w:firstLine="420"/>
      </w:pPr>
      <w:r>
        <w:rPr>
          <w:rFonts w:hint="eastAsia"/>
        </w:rPr>
        <w:t>动态阻火器应使用表4中规定的气体-空气混合物进行50次开启/关闭循环。在50次循环中，应通过靠近出口的引燃火焰点燃混合物。如果在低流量火焰传播试验中已观察到50次开启/关闭循环，则可省略该试验。</w:t>
      </w:r>
    </w:p>
    <w:p xmlns:cms="http://www.w3.org/ime/cms" xmlns:imeCMS="http://www.megalinkware.com" zdy="125">
      <w:pPr>
        <w:pStyle w:val="affffb"/>
        <w:ind w:firstLine="420"/>
      </w:pPr>
      <w:r>
        <w:rPr>
          <w:rFonts w:hint="eastAsia"/>
        </w:rPr>
        <w:t>该程序应在动态阻火器处于竖直位置的情况下进行。应在动态阻火器向垂直方向倾斜（10±1）°的情况下重复进行试验，除非阻火器在工作期间仅限于固定垂直应用而不改变倾斜度。</w:t>
      </w:r>
    </w:p>
    <!--note开始-->
    <w:p xmlns:imeCMS="http://www.megalinkware.com" xmlns:cms="http://www.w3.org/ime/cms">
      <w:pPr>
        <w:pStyle w:val="a5"/>
        <w:textAlignment w:val="top"/>
        <w:numPr>
          <w:ilvl w:val="0"/>
          <w:numId w:val="189"/>
        </w:numPr>
        <w:ind w:left="828" w:leftChars="0" w:hanging="442" w:firstLineChars="0"/>
      </w:pPr>
      <w:r>
        <w:rPr>
          <w:sz w:val="18"/>
          <w:szCs w:val="18"/>
          <w:rFonts w:hint="eastAsia"/>
        </w:rPr>
        <w:t>倾斜位置的试验旨在模拟动态阻火器的运动，例如在船舶上。</w:t>
      </w:r>
    </w:p>
    <!--note结束-->
    <w:p xmlns:cms="http://www.w3.org/ime/cms" xmlns:imeCMS="http://www.megalinkware.com" zdy="125">
      <w:pPr>
        <w:pStyle w:val="affffb"/>
        <w:ind w:firstLine="420"/>
      </w:pPr>
      <w:r>
        <w:rPr>
          <w:rFonts w:hint="eastAsia"/>
        </w:rPr>
        <w:t>试验期间不应发生火焰传播。</w:t>
      </w:r>
    </w:p>
    <!--Topic unique_73 结束-->
    <!--Topic unique_74 开始-->
    <!--3级Title-->
    <w:p xmlns:imeCMS="http://www.megalinkware.com" xmlns:cms="http://www.w3.org/ime/cms">
      <w:pPr>
        <w:pStyle w:val="affe"/>
        <w:spacing w:before="156" w:after="156"/>
      </w:pPr>
      <w:bookmarkStart w:id="214" w:name="_Refd28e5222"/>
      <w:bookmarkStart w:id="215" w:name="_Tocd28e5222"/>
      <w:r>
        <w:rPr>
          <w:rFonts w:hint="eastAsia"/>
        </w:rPr>
        <w:t>爆燃试验</w:t>
      </w:r>
      <w:bookmarkEnd w:id="214"/>
      <w:bookmarkEnd w:id="215"/>
    </w:p>
    <w:p xmlns:cms="http://www.w3.org/ime/cms" xmlns:imeCMS="http://www.megalinkware.com" zdy="125">
      <w:pPr>
        <w:pStyle w:val="affffb"/>
        <w:ind w:firstLine="420"/>
      </w:pPr>
      <w:r>
        <w:rPr>
          <w:rFonts w:hint="eastAsia"/>
        </w:rPr>
        <w:t>爆燃试验应按照7.3.2.1进行。</w:t>
      </w:r>
    </w:p>
    <!--Topic unique_74 结束-->
    <!--Topic unique_75 开始-->
    <!--3级Title-->
    <w:p xmlns:imeCMS="http://www.megalinkware.com" xmlns:cms="http://www.w3.org/ime/cms">
      <w:pPr>
        <w:pStyle w:val="affe"/>
        <w:spacing w:before="156" w:after="156"/>
      </w:pPr>
      <w:bookmarkStart w:id="216" w:name="_Refd28e5228"/>
      <w:bookmarkStart w:id="217" w:name="_Tocd28e5228"/>
      <w:r>
        <w:rPr>
          <w:rFonts w:hint="eastAsia"/>
        </w:rPr>
        <w:t>耐烧试验</w:t>
      </w:r>
      <w:bookmarkEnd w:id="216"/>
      <w:bookmarkEnd w:id="217"/>
    </w:p>
    <w:p xmlns:cms="http://www.w3.org/ime/cms" xmlns:imeCMS="http://www.megalinkware.com" zdy="125">
      <w:pPr>
        <w:pStyle w:val="affffb"/>
        <w:ind w:firstLine="420"/>
      </w:pPr>
      <w:r>
        <w:rPr>
          <w:rFonts w:hint="eastAsia"/>
        </w:rPr>
        <w:t>试验装置如图11所示。</w:t>
      </w:r>
    </w:p>
    <w:p xmlns:cms="http://www.w3.org/ime/cms" xmlns:imeCMS="http://www.megalinkware.com" zdy="125">
      <w:pPr>
        <w:pStyle w:val="affffb"/>
        <w:ind w:firstLine="420"/>
      </w:pPr>
      <w:r>
        <w:rPr>
          <w:rFonts w:hint="eastAsia"/>
        </w:rPr>
        <w:t>耐爆炸压力壳体与动态阻火器之间的管道长度</w:t>
      </w:r>
      <w:r>
        <w:rPr>
          <w:i/>
        </w:rPr>
        <w:t>L</w:t>
      </w:r>
      <w:r>
        <w:rPr>
          <w:vertAlign w:val="subscript"/>
        </w:rPr>
        <w:t>m</w:t>
      </w:r>
      <w:r>
        <w:rPr>
          <w:rFonts w:hint="eastAsia"/>
        </w:rPr>
        <w:t>不应超过</w:t>
      </w:r>
      <w:r>
        <w:rPr>
          <w:i/>
        </w:rPr>
        <w:t>L</w:t>
      </w:r>
      <w:r>
        <w:rPr>
          <w:vertAlign w:val="subscript"/>
        </w:rPr>
        <w:t>M</w:t>
      </w:r>
      <w:r>
        <w:rPr>
          <w:rFonts w:hint="eastAsia"/>
        </w:rPr>
        <w:t>。</w:t>
      </w:r>
    </w:p>
    <w:p xmlns:cms="http://www.w3.org/ime/cms" xmlns:imeCMS="http://www.megalinkware.com" zdy="125">
      <w:pPr>
        <w:pStyle w:val="affffb"/>
        <w:ind w:firstLine="420"/>
      </w:pPr>
      <w:r>
        <w:rPr>
          <w:rFonts w:hint="eastAsia"/>
        </w:rPr>
        <w:t>用于试验的温度传感器应附着在动态阻火器上，且尽可能靠近稳定火焰（例如在阀座处）。应由连续运行的引燃火焰维持点燃。引燃火焰的位置应靠近混合物向大气的出口，但离出口的距离应足以避免加热或影响动态阻火器的正常工作。应通过燃烧丙烷提供稳定引燃火焰。</w:t>
      </w:r>
    </w:p>
    <w:p xmlns:cms="http://www.w3.org/ime/cms" xmlns:imeCMS="http://www.megalinkware.com" zdy="125">
      <w:pPr>
        <w:pStyle w:val="affffb"/>
        <w:ind w:firstLine="420"/>
      </w:pPr>
      <w:r>
        <w:rPr>
          <w:rFonts w:hint="eastAsia"/>
        </w:rPr>
        <w:t>应使用表4规定的气体-空气混合物，增加耐爆炸压力壳体内的压力以迫使动态阻火器开启，然后将压力保持在比确定的关闭压力高10％。应记录相应的流量</w:t>
      </w:r>
      <w:r>
        <w:rPr>
          <w:i/>
        </w:rPr>
        <w:t>V̇</w:t>
      </w:r>
      <w:r>
        <w:rPr>
          <w:vertAlign w:val="subscript"/>
        </w:rPr>
        <w:t>0</w:t>
      </w:r>
      <w:r>
        <w:rPr>
          <w:rFonts w:hint="eastAsia"/>
        </w:rPr>
        <w:t>。如果在这些条件下不可能稳定燃烧，则应逐渐增加混合物浓度，直到火焰稳定。在不改变混合物成分的情况下，流量应以20％</w:t>
      </w:r>
      <w:r>
        <w:rPr>
          <w:i/>
        </w:rPr>
        <w:t>V̇</w:t>
      </w:r>
      <w:r>
        <w:rPr>
          <w:vertAlign w:val="subscript"/>
        </w:rPr>
        <w:t>0</w:t>
      </w:r>
      <w:r>
        <w:rPr>
          <w:rFonts w:hint="eastAsia"/>
        </w:rPr>
        <w:t>的增量逐步增加，每次增加后保持该流量至温升小于10K/min，但至少保持5 min。</w:t>
      </w:r>
    </w:p>
    <w:p xmlns:cms="http://www.w3.org/ime/cms" xmlns:imeCMS="http://www.megalinkware.com" zdy="125">
      <w:pPr>
        <w:pStyle w:val="affffb"/>
        <w:ind w:firstLine="420"/>
      </w:pPr>
      <w:r>
        <w:rPr>
          <w:rFonts w:hint="eastAsia"/>
        </w:rPr>
        <w:t>当温度开始下降时，流量</w:t>
      </w:r>
      <w:r>
        <w:rPr>
          <w:i/>
        </w:rPr>
        <w:t>V̇</w:t>
      </w:r>
      <w:r>
        <w:rPr>
          <w:vertAlign w:val="subscript"/>
        </w:rPr>
        <w:t>E</w:t>
      </w:r>
      <w:r>
        <w:rPr>
          <w:rFonts w:hint="eastAsia"/>
        </w:rPr>
        <w:t>为本试验中应使用的最大流量。然后，流量应以10％</w:t>
      </w:r>
      <w:r>
        <w:rPr>
          <w:i/>
        </w:rPr>
        <w:t>V̇</w:t>
      </w:r>
      <w:r>
        <w:rPr>
          <w:vertAlign w:val="subscript"/>
        </w:rPr>
        <w:t>E</w:t>
      </w:r>
      <w:r>
        <w:rPr>
          <w:rFonts w:hint="eastAsia"/>
        </w:rPr>
        <w:t>的减量逐步减少，每次减少后保持该流量至温度变化小于10K/min，但至少保持5 min。不必重复已记录相应温度的流量，也不必在低于</w:t>
      </w:r>
      <w:r>
        <w:rPr>
          <w:i/>
        </w:rPr>
        <w:t>V̇</w:t>
      </w:r>
      <w:r>
        <w:rPr>
          <w:vertAlign w:val="subscript"/>
        </w:rPr>
        <w:t>0</w:t>
      </w:r>
      <w:r>
        <w:rPr>
          <w:rFonts w:hint="eastAsia"/>
        </w:rPr>
        <w:t>的流量下进行试验。完成后，将产生最高温度的流量记录为</w:t>
      </w:r>
      <w:r>
        <w:rPr>
          <w:i/>
        </w:rPr>
        <w:t>V̇</w:t>
      </w:r>
      <w:r>
        <w:rPr>
          <w:vertAlign w:val="subscript"/>
        </w:rPr>
        <w:t>m</w:t>
      </w:r>
      <w:r>
        <w:rPr>
          <w:rFonts w:hint="eastAsia"/>
        </w:rPr>
        <w:t>，并以该流量继续燃烧至试验温度传感器显示的温度变化在10 min内不超过±5K。</w:t>
      </w:r>
    </w:p>
    <w:p xmlns:cms="http://www.w3.org/ime/cms" xmlns:imeCMS="http://www.megalinkware.com" zdy="125">
      <w:pPr>
        <w:pStyle w:val="affffb"/>
        <w:ind w:firstLine="420"/>
      </w:pPr>
      <w:r>
        <w:rPr>
          <w:rFonts w:hint="eastAsia"/>
        </w:rPr>
        <w:t>对于高浓度混合物，应在保持火焰稳定的情况下尽可能地将浓度逐渐降低至初始值（见表4）。应停止混合物流动，且不应发生火焰传播。</w:t>
      </w:r>
    </w:p>
    <!--Topic unique_75 结束-->
    <!--Topic unique_71 结束-->
    <!--Topic unique_69 结束-->
    <!--Topic unique_76 开始-->
    <!--1级Title-->
    <w:p xmlns:imeCMS="http://www.megalinkware.com" xmlns:cms="http://www.w3.org/ime/cms">
      <w:pPr>
        <w:pStyle w:val="affc"/>
        <w:spacing w:before="312" w:after="312"/>
      </w:pPr>
      <w:bookmarkStart w:id="218" w:name="_Refd28e5285"/>
      <w:bookmarkStart w:id="219" w:name="_Tocd28e5285"/>
      <w:r>
        <w:rPr>
          <w:rFonts w:hint="eastAsia"/>
        </w:rPr>
        <w:t>水封阻火器的具体要求</w:t>
      </w:r>
      <w:bookmarkEnd w:id="218"/>
      <w:bookmarkEnd w:id="219"/>
    </w:p>
    <!--Topic unique_77 开始-->
    <!--2级Title-->
    <w:p xmlns:imeCMS="http://www.megalinkware.com" xmlns:cms="http://www.w3.org/ime/cms">
      <w:pPr>
        <w:pStyle w:val="affd"/>
        <w:spacing w:before="156" w:after="156"/>
      </w:pPr>
      <w:bookmarkStart w:id="220" w:name="_Refd28e5289"/>
      <w:bookmarkStart w:id="221" w:name="_Tocd28e5289"/>
      <w:r>
        <w:rPr>
          <w:rFonts w:hint="eastAsia"/>
        </w:rPr>
        <w:t>设备</w:t>
      </w:r>
      <w:bookmarkEnd w:id="220"/>
      <w:bookmarkEnd w:id="221"/>
    </w:p>
    <w:p xmlns:cms="http://www.w3.org/ime/cms" xmlns:imeCMS="http://www.megalinkware.com" zdy="125">
      <w:pPr>
        <w:pStyle w:val="affffb"/>
        <w:ind w:firstLine="420"/>
      </w:pPr>
      <w:r>
        <w:rPr>
          <w:rFonts w:hint="eastAsia"/>
        </w:rPr>
        <w:t>水封阻火器是管道阻火器。图12给出了示意图，包括混合物入口（3）、带有水封（12）的容器（1）、一个或多个浸没管（2）、混合物出口（16）。设计和结构应确保浸没深度始终保持在±5mm以内。</w:t>
      </w:r>
    </w:p>
    <w:p xmlns:cms="http://www.w3.org/ime/cms" xmlns:imeCMS="http://www.megalinkware.com" zdy="125">
      <w:pPr>
        <w:pStyle w:val="affffb"/>
        <w:ind w:firstLine="420"/>
      </w:pPr>
      <w:r>
        <w:rPr>
          <w:rFonts w:hint="eastAsia"/>
        </w:rPr>
        <w:t>水封阻火器还应包括以下装置：</w:t>
      </w:r>
    </w:p>
    <w:p xmlns:cms="http://www.w3.org/ime/cms" xmlns:imeCMS="http://www.megalinkware.com" zdy="125">
      <w:pPr>
        <w:pStyle w:val="af5"/>
        <w:numPr>
          <w:ilvl w:val="0"/>
          <w:numId w:val="118"/>
        </w:numPr>
      </w:pPr>
      <w:r>
        <w:rPr>
          <w:rFonts w:hint="eastAsia"/>
        </w:rPr>
        <w:t>带光学显示的水位指示器（4），用于指示静止水封浸没深度（</w:t>
      </w:r>
      <w:r>
        <w:rPr>
          <w:i/>
        </w:rPr>
        <w:t>Z</w:t>
      </w:r>
      <w:r>
        <w:rPr>
          <w:vertAlign w:val="subscript"/>
        </w:rPr>
        <w:t>R</w:t>
      </w:r>
      <w:r>
        <w:rPr>
          <w:rFonts w:hint="eastAsia"/>
        </w:rPr>
        <w:t>）和工作水封浸没深度（</w:t>
      </w:r>
      <w:r>
        <w:rPr>
          <w:i/>
        </w:rPr>
        <w:t>Z</w:t>
      </w:r>
      <w:r>
        <w:rPr>
          <w:vertAlign w:val="subscript"/>
        </w:rPr>
        <w:t>0</w:t>
      </w:r>
      <w:r>
        <w:rPr>
          <w:rFonts w:hint="eastAsia"/>
        </w:rPr>
        <w:t>）；</w:t>
      </w:r>
    </w:p>
    <w:p xmlns:cms="http://www.w3.org/ime/cms" xmlns:imeCMS="http://www.megalinkware.com" zdy="125">
      <w:pPr>
        <w:pStyle w:val="af5"/>
      </w:pPr>
      <w:r>
        <w:rPr>
          <w:rFonts w:hint="eastAsia"/>
        </w:rPr>
        <w:t>自动水封水位控制装置（5），用于保持水位在最小工作水封浸没深度（</w:t>
      </w:r>
      <w:r>
        <w:rPr>
          <w:i/>
        </w:rPr>
        <w:t>Z</w:t>
      </w:r>
      <w:r>
        <w:rPr>
          <w:vertAlign w:val="subscript"/>
        </w:rPr>
        <w:t>0min</w:t>
      </w:r>
      <w:r>
        <w:rPr>
          <w:rFonts w:hint="eastAsia"/>
        </w:rPr>
        <w:t>）以上；</w:t>
      </w:r>
    </w:p>
    <w:p xmlns:cms="http://www.w3.org/ime/cms" xmlns:imeCMS="http://www.megalinkware.com" zdy="125">
      <w:pPr>
        <w:pStyle w:val="af5"/>
      </w:pPr>
      <w:r>
        <w:rPr>
          <w:rFonts w:hint="eastAsia"/>
        </w:rPr>
        <w:t>用于水封的温度传感器（8）；</w:t>
      </w:r>
    </w:p>
    <w:p xmlns:cms="http://www.w3.org/ime/cms" xmlns:imeCMS="http://www.megalinkware.com" zdy="125">
      <w:pPr>
        <w:pStyle w:val="af5"/>
      </w:pPr>
      <w:r>
        <w:rPr>
          <w:rFonts w:hint="eastAsia"/>
        </w:rPr>
        <w:t>水封（12）上方的集成温度传感器（7），用于指示稳定火焰。</w:t>
      </w:r>
    </w:p>
    <w:p xmlns:imeCMS="http://www.megalinkware.com" xmlns:cms="http://www.w3.org/ime/cms">
      <w:pPr>
        <w:pStyle w:val="affffb"/>
        <w:adjustRightInd w:val="0"/>
        <w:snapToGrid w:val="0"/>
        <w:keepNext/>
        <w:ind w:firstLineChars="0" w:firstLine="0"/>
        <w:jc w:val="center"/>
      </w:pPr>
      <w:r>
        <w:drawing>
          <wp:inline distT="0" distB="0" distL="0" distR="0">
            <wp:extent cx="5531400" cy="5436000"/>
            <wp:effectExtent l="0" t="0" r="0" b="0"/>
            <wp:docPr id="1" name="Picture 1"/>
            <wp:cNvGraphicFramePr>
              <a:graphicFrameLocks noChangeAspect="1"/>
            </wp:cNvGraphicFramePr>
            <a:graphic>
              <a:graphicData uri="http://schemas.openxmlformats.org/drawingml/2006/picture">
                <pic:pic>
                  <pic:nvPicPr>
                    <pic:cNvPr id="0" name="media/image/G273615.png"/>
                    <pic:cNvPicPr/>
                  </pic:nvPicPr>
                  <pic:blipFill>
                    <a:blip r:embed="rId114">
                      <a:extLst>
                        <a:ext uri="{28A0092B-C50C-407E-A947-70E740481C1C}">
                          <a14:useLocalDpi val="0"/>
                        </a:ext>
                      </a:extLst>
                    </a:blip>
                    <a:stretch>
                      <a:fillRect/>
                    </a:stretch>
                  </pic:blipFill>
                  <pic:spPr>
                    <a:xfrm>
                      <a:off x="0" y="0"/>
                      <a:ext cx="5531400" cy="5436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1——用于储存水封阻火器介质的容器；</w:t>
            </w:r>
          </w:p>
        </w:tc>
      </w:tr>
      <w:tr>
        <w:tc>
          <w:tcPr>
            <w:tcW w:w="0" w:type="auto"/>
            <w:tcMar>
              <w:left w:w="0" w:type="dxa"/>
              <w:right w:w="0" w:type="dxa"/>
            </w:tcMar>
            <w:gridSpan w:val="3"/>
          </w:tcPr>
          <w:p>
            <w:pPr>
              <w:pStyle w:val="affffb"/>
              <w:ind w:firstLine="420"/>
            </w:pPr>
            <w:r>
              <w:rPr>
                <w:sz w:val="18"/>
                <w:szCs w:val="18"/>
              </w:rPr>
              <w:t>2——气体或蒸气混合物的浸没管；</w:t>
            </w:r>
          </w:p>
        </w:tc>
      </w:tr>
      <w:tr>
        <w:tc>
          <w:tcPr>
            <w:tcW w:w="0" w:type="auto"/>
            <w:tcMar>
              <w:left w:w="0" w:type="dxa"/>
              <w:right w:w="0" w:type="dxa"/>
            </w:tcMar>
            <w:gridSpan w:val="3"/>
          </w:tcPr>
          <w:p>
            <w:pPr>
              <w:pStyle w:val="affffb"/>
              <w:ind w:firstLine="420"/>
            </w:pPr>
            <w:r>
              <w:rPr>
                <w:sz w:val="18"/>
                <w:szCs w:val="18"/>
              </w:rPr>
              <w:t>3——气体或蒸气混合物入口；</w:t>
            </w:r>
          </w:p>
        </w:tc>
      </w:tr>
      <w:tr>
        <w:tc>
          <w:tcPr>
            <w:tcW w:w="0" w:type="auto"/>
            <w:tcMar>
              <w:left w:w="0" w:type="dxa"/>
              <w:right w:w="0" w:type="dxa"/>
            </w:tcMar>
            <w:gridSpan w:val="3"/>
          </w:tcPr>
          <w:p>
            <w:pPr>
              <w:pStyle w:val="affffb"/>
              <w:ind w:firstLine="420"/>
            </w:pPr>
            <w:r>
              <w:rPr>
                <w:sz w:val="18"/>
                <w:szCs w:val="18"/>
              </w:rPr>
              <w:t>4——带光学显示的水封水位指示器；</w:t>
            </w:r>
          </w:p>
        </w:tc>
      </w:tr>
      <w:tr>
        <w:tc>
          <w:tcPr>
            <w:tcW w:w="0" w:type="auto"/>
            <w:tcMar>
              <w:left w:w="0" w:type="dxa"/>
              <w:right w:w="0" w:type="dxa"/>
            </w:tcMar>
            <w:gridSpan w:val="3"/>
          </w:tcPr>
          <w:p>
            <w:pPr>
              <w:pStyle w:val="affffb"/>
              <w:ind w:firstLine="420"/>
            </w:pPr>
            <w:r>
              <w:rPr>
                <w:sz w:val="18"/>
                <w:szCs w:val="18"/>
              </w:rPr>
              <w:t>5——自动水封水位控制装置；</w:t>
            </w:r>
          </w:p>
        </w:tc>
      </w:tr>
      <w:tr>
        <w:tc>
          <w:tcPr>
            <w:tcW w:w="0" w:type="auto"/>
            <w:tcMar>
              <w:left w:w="0" w:type="dxa"/>
              <w:right w:w="0" w:type="dxa"/>
            </w:tcMar>
            <w:gridSpan w:val="3"/>
          </w:tcPr>
          <w:p>
            <w:pPr>
              <w:pStyle w:val="affffb"/>
              <w:ind w:firstLine="420"/>
            </w:pPr>
            <w:r>
              <w:rPr>
                <w:sz w:val="18"/>
                <w:szCs w:val="18"/>
              </w:rPr>
              <w:t>6——混合物出口管道（长度L</w:t>
            </w:r>
            <w:r>
              <w:rPr>
                <w:sz w:val="18"/>
                <w:szCs w:val="18"/>
              </w:rPr>
              <w:rPr>
                <w:vertAlign w:val="subscript"/>
              </w:rPr>
              <w:t>u</w:t>
            </w:r>
            <w:r>
              <w:rPr>
                <w:sz w:val="18"/>
                <w:szCs w:val="18"/>
              </w:rPr>
              <w:t>，直径D）；</w:t>
            </w:r>
          </w:p>
        </w:tc>
      </w:tr>
      <w:tr>
        <w:tc>
          <w:tcPr>
            <w:tcW w:w="0" w:type="auto"/>
            <w:tcMar>
              <w:left w:w="0" w:type="dxa"/>
              <w:right w:w="0" w:type="dxa"/>
            </w:tcMar>
            <w:gridSpan w:val="3"/>
          </w:tcPr>
          <w:p>
            <w:pPr>
              <w:pStyle w:val="affffb"/>
              <w:ind w:firstLine="420"/>
            </w:pPr>
            <w:r>
              <w:rPr>
                <w:sz w:val="18"/>
                <w:szCs w:val="18"/>
              </w:rPr>
              <w:t>7——用于检测水封上方稳定火焰和报警的温度传感器；</w:t>
            </w:r>
          </w:p>
        </w:tc>
      </w:tr>
      <w:tr>
        <w:tc>
          <w:tcPr>
            <w:tcW w:w="0" w:type="auto"/>
            <w:tcMar>
              <w:left w:w="0" w:type="dxa"/>
              <w:right w:w="0" w:type="dxa"/>
            </w:tcMar>
            <w:gridSpan w:val="3"/>
          </w:tcPr>
          <w:p>
            <w:pPr>
              <w:pStyle w:val="affffb"/>
              <w:ind w:firstLine="420"/>
            </w:pPr>
            <w:r>
              <w:rPr>
                <w:sz w:val="18"/>
                <w:szCs w:val="18"/>
              </w:rPr>
              <w:t>8——水封温度传感器；</w:t>
            </w:r>
          </w:p>
        </w:tc>
      </w:tr>
      <w:tr>
        <w:tc>
          <w:tcPr>
            <w:tcW w:w="0" w:type="auto"/>
            <w:tcMar>
              <w:left w:w="0" w:type="dxa"/>
              <w:right w:w="0" w:type="dxa"/>
            </w:tcMar>
            <w:gridSpan w:val="3"/>
          </w:tcPr>
          <w:p>
            <w:pPr>
              <w:pStyle w:val="affffb"/>
              <w:ind w:firstLine="420"/>
            </w:pPr>
            <w:r>
              <w:rPr>
                <w:sz w:val="18"/>
                <w:szCs w:val="18"/>
              </w:rPr>
              <w:t>9——混合物体积流量传感器；</w:t>
            </w:r>
          </w:p>
        </w:tc>
      </w:tr>
      <w:tr>
        <w:tc>
          <w:tcPr>
            <w:tcW w:w="0" w:type="auto"/>
            <w:tcMar>
              <w:left w:w="0" w:type="dxa"/>
              <w:right w:w="0" w:type="dxa"/>
            </w:tcMar>
            <w:gridSpan w:val="3"/>
          </w:tcPr>
          <w:p>
            <w:pPr>
              <w:pStyle w:val="affffb"/>
              <w:ind w:firstLine="420"/>
            </w:pPr>
            <w:r>
              <w:rPr>
                <w:sz w:val="18"/>
                <w:szCs w:val="18"/>
              </w:rPr>
              <w:t>10——混合物流动方向；</w:t>
            </w:r>
          </w:p>
        </w:tc>
      </w:tr>
      <w:tr>
        <w:tc>
          <w:tcPr>
            <w:tcW w:w="0" w:type="auto"/>
            <w:tcMar>
              <w:left w:w="0" w:type="dxa"/>
              <w:right w:w="0" w:type="dxa"/>
            </w:tcMar>
            <w:gridSpan w:val="3"/>
          </w:tcPr>
          <w:p>
            <w:pPr>
              <w:pStyle w:val="affffb"/>
              <w:ind w:firstLine="420"/>
            </w:pPr>
            <w:r>
              <w:rPr>
                <w:sz w:val="18"/>
                <w:szCs w:val="18"/>
              </w:rPr>
              <w:t>11——火焰传播方向；</w:t>
            </w:r>
          </w:p>
        </w:tc>
      </w:tr>
      <w:tr>
        <w:tc>
          <w:tcPr>
            <w:tcW w:w="0" w:type="auto"/>
            <w:tcMar>
              <w:left w:w="0" w:type="dxa"/>
              <w:right w:w="0" w:type="dxa"/>
            </w:tcMar>
            <w:gridSpan w:val="3"/>
          </w:tcPr>
          <w:p>
            <w:pPr>
              <w:pStyle w:val="affffb"/>
              <w:ind w:firstLine="420"/>
            </w:pPr>
            <w:r>
              <w:rPr>
                <w:sz w:val="18"/>
                <w:szCs w:val="18"/>
              </w:rPr>
              <w:t>12——水封；</w:t>
            </w:r>
          </w:p>
        </w:tc>
      </w:tr>
      <w:tr>
        <w:tc>
          <w:tcPr>
            <w:tcW w:w="0" w:type="auto"/>
            <w:tcMar>
              <w:left w:w="0" w:type="dxa"/>
              <w:right w:w="0" w:type="dxa"/>
            </w:tcMar>
            <w:gridSpan w:val="3"/>
          </w:tcPr>
          <w:p>
            <w:pPr>
              <w:pStyle w:val="affffb"/>
              <w:ind w:firstLine="420"/>
            </w:pPr>
            <w:r>
              <w:rPr>
                <w:sz w:val="18"/>
                <w:szCs w:val="18"/>
              </w:rPr>
              <w:t>13——用于火焰传播试验的点燃源；</w:t>
            </w:r>
          </w:p>
        </w:tc>
      </w:tr>
      <w:tr>
        <w:tc>
          <w:tcPr>
            <w:tcW w:w="0" w:type="auto"/>
            <w:tcMar>
              <w:left w:w="0" w:type="dxa"/>
              <w:right w:w="0" w:type="dxa"/>
            </w:tcMar>
            <w:gridSpan w:val="3"/>
          </w:tcPr>
          <w:p>
            <w:pPr>
              <w:pStyle w:val="affffb"/>
              <w:ind w:firstLine="420"/>
            </w:pPr>
            <w:r>
              <w:rPr>
                <w:sz w:val="18"/>
                <w:szCs w:val="18"/>
              </w:rPr>
              <w:t>14——用于稳定燃烧试验的点燃源；</w:t>
            </w:r>
          </w:p>
        </w:tc>
      </w:tr>
      <w:tr>
        <w:tc>
          <w:tcPr>
            <w:tcW w:w="0" w:type="auto"/>
            <w:tcMar>
              <w:left w:w="0" w:type="dxa"/>
              <w:right w:w="0" w:type="dxa"/>
            </w:tcMar>
            <w:gridSpan w:val="3"/>
          </w:tcPr>
          <w:p>
            <w:pPr>
              <w:pStyle w:val="affffb"/>
              <w:ind w:firstLine="420"/>
            </w:pPr>
            <w:r>
              <w:rPr>
                <w:sz w:val="18"/>
                <w:szCs w:val="18"/>
              </w:rPr>
              <w:t>15——用于记录火焰速度的火焰探测器；</w:t>
            </w:r>
          </w:p>
        </w:tc>
      </w:tr>
      <w:tr>
        <w:tc>
          <w:tcPr>
            <w:tcW w:w="0" w:type="auto"/>
            <w:tcMar>
              <w:left w:w="0" w:type="dxa"/>
              <w:right w:w="0" w:type="dxa"/>
            </w:tcMar>
            <w:gridSpan w:val="3"/>
          </w:tcPr>
          <w:p>
            <w:pPr>
              <w:pStyle w:val="affffb"/>
              <w:ind w:firstLine="420"/>
            </w:pPr>
            <w:r>
              <w:rPr>
                <w:sz w:val="18"/>
                <w:szCs w:val="18"/>
              </w:rPr>
              <w:t>16——混合物出口；</w:t>
            </w:r>
          </w:p>
        </w:tc>
      </w:tr>
      <w:tr>
        <w:tc>
          <w:tcPr>
            <w:tcW w:w="0" w:type="auto"/>
            <w:tcMar>
              <w:left w:w="0" w:type="dxa"/>
              <w:right w:w="0" w:type="dxa"/>
            </w:tcMar>
            <w:gridSpan w:val="3"/>
          </w:tcPr>
          <w:p>
            <w:pPr>
              <w:pStyle w:val="affffb"/>
              <w:ind w:firstLine="420"/>
            </w:pPr>
            <w:r>
              <w:rPr>
                <w:sz w:val="18"/>
                <w:szCs w:val="18"/>
              </w:rPr>
              <w:t>17——填充高度；</w:t>
            </w:r>
          </w:p>
        </w:tc>
      </w:tr>
      <w:tr>
        <w:tc>
          <w:tcPr>
            <w:tcW w:w="0" w:type="auto"/>
            <w:tcMar>
              <w:left w:w="0" w:type="dxa"/>
              <w:right w:w="0" w:type="dxa"/>
            </w:tcMar>
            <w:gridSpan w:val="3"/>
          </w:tcPr>
          <w:p>
            <w:pPr>
              <w:pStyle w:val="affffb"/>
              <w:ind w:firstLine="420"/>
            </w:pPr>
            <w:r>
              <w:rPr>
                <w:sz w:val="18"/>
                <w:szCs w:val="18"/>
              </w:rPr>
              <w:t>18——用于检测火焰传播的火焰探测器。</w:t>
            </w:r>
          </w:p>
        </w:tc>
      </w:tr>
      <w:tr>
        <w:tc>
          <w:tcPr>
            <w:tcW w:w="0" w:type="auto"/>
            <w:tcMar>
              <w:left w:w="0" w:type="dxa"/>
              <w:right w:w="0" w:type="dxa"/>
            </w:tcMar>
            <w:gridSpan w:val="3"/>
          </w:tcPr>
          <w:p>
            <w:pPr>
              <w:pStyle w:val="affffb"/>
              <w:ind w:firstLine="420"/>
            </w:pPr>
            <w:r>
              <w:rPr>
                <w:sz w:val="18"/>
                <w:szCs w:val="18"/>
              </w:rPr>
              <w:rPr>
                <w:i/>
              </w:rPr>
              <w:t>a</w:t>
            </w:r>
            <w:r>
              <w:rPr>
                <w:sz w:val="18"/>
                <w:szCs w:val="18"/>
              </w:rPr>
              <w:t>＝（25±3）mm。</w:t>
            </w:r>
          </w:p>
        </w:tc>
      </w:tr>
    </w:tbl>
    <w:p xmlns:imeCMS="http://www.megalinkware.com" xmlns:cms="http://www.w3.org/ime/cms">
      <w:pPr>
        <w:pStyle w:val="afd"/>
        <w:spacing w:before="156" w:after="156"/>
      </w:pPr>
      <w:bookmarkStart w:id="222" w:name="_Refd28e5326"/>
      <w:bookmarkStart w:id="223" w:name="_Tocd28e5326"/>
      <w:bookmarkStart w:id="224" w:name="_Numd28e5325"/>
      <w:r>
        <w:rPr>
          <w:rFonts w:ascii="黑体" w:eastAsia="黑体" w:hAnsi="黑体" w:hint="eastAsia"/>
        </w:rPr>
        <w:t>图 12</w:t>
      </w:r>
      <w:r>
        <w:rPr>
          <w:rFonts w:hint="eastAsia"/>
        </w:rPr>
        <w:t xml:space="preserve">　</w:t>
      </w:r>
      <w:r>
        <w:rPr>
          <w:rFonts w:ascii="黑体" w:eastAsia="黑体" w:hAnsi="黑体" w:hint="eastAsia"/>
        </w:rPr>
        <w:t>水封阻火器试验装置</w:t>
      </w:r>
      <w:bookmarkEnd w:id="224"/>
      <w:bookmarkEnd w:id="222"/>
      <w:bookmarkEnd w:id="223"/>
    </w:p>
    <!--Topic unique_77 结束-->
    <!--Topic unique_78 开始-->
    <!--2级Title-->
    <w:p xmlns:imeCMS="http://www.megalinkware.com" xmlns:cms="http://www.w3.org/ime/cms">
      <w:pPr>
        <w:pStyle w:val="affd"/>
        <w:spacing w:before="156" w:after="156"/>
      </w:pPr>
      <w:bookmarkStart w:id="225" w:name="_Refd28e5417"/>
      <w:bookmarkStart w:id="226" w:name="_Tocd28e5417"/>
      <w:r>
        <w:rPr>
          <w:rFonts w:hint="eastAsia"/>
        </w:rPr>
        <w:t>火焰传播试验</w:t>
      </w:r>
      <w:bookmarkEnd w:id="225"/>
      <w:bookmarkEnd w:id="226"/>
    </w:p>
    <!--Topic unique_79 开始-->
    <!--3级Title-->
    <w:p xmlns:imeCMS="http://www.megalinkware.com" xmlns:cms="http://www.w3.org/ime/cms">
      <w:pPr>
        <w:pStyle w:val="affe"/>
        <w:spacing w:before="156" w:after="156"/>
      </w:pPr>
      <w:bookmarkStart w:id="227" w:name="_Refd28e5421"/>
      <w:bookmarkStart w:id="228" w:name="_Tocd28e5421"/>
      <w:r>
        <w:rPr>
          <w:rFonts w:hint="eastAsia"/>
        </w:rPr>
        <w:t>通则</w:t>
      </w:r>
      <w:bookmarkEnd w:id="227"/>
      <w:bookmarkEnd w:id="228"/>
    </w:p>
    <w:p xmlns:cms="http://www.w3.org/ime/cms" xmlns:imeCMS="http://www.megalinkware.com" zdy="125">
      <w:pPr>
        <w:pStyle w:val="affffb"/>
        <w:ind w:firstLine="420"/>
      </w:pPr>
      <w:r>
        <w:rPr>
          <w:rFonts w:hint="eastAsia"/>
        </w:rPr>
        <w:t>水封阻火器应依次进行短时燃烧、爆燃和稳定爆轰试验。点燃前，混合物在未保护侧应处于环境条件下。每次试验应在与制造商规定的最小工作水封浸没深度（</w:t>
      </w:r>
      <w:r>
        <w:rPr>
          <w:i/>
        </w:rPr>
        <w:t>Z</w:t>
      </w:r>
      <w:r>
        <w:rPr>
          <w:vertAlign w:val="subscript"/>
        </w:rPr>
        <w:t>0min</w:t>
      </w:r>
      <w:r>
        <w:rPr>
          <w:rFonts w:hint="eastAsia"/>
        </w:rPr>
        <w:t>）相对应的最小静止水封浸没深度（</w:t>
      </w:r>
      <w:r>
        <w:rPr>
          <w:i/>
        </w:rPr>
        <w:t>Z</w:t>
      </w:r>
      <w:r>
        <w:rPr>
          <w:vertAlign w:val="subscript"/>
        </w:rPr>
        <w:t>Rmin</w:t>
      </w:r>
      <w:r>
        <w:rPr>
          <w:rFonts w:hint="eastAsia"/>
        </w:rPr>
        <w:t>）下进行。混合物流量应使用入口处的传感器（9）测量，火焰传播应使用入口管道中的火焰探测器（18）检测。</w:t>
      </w:r>
    </w:p>
    <!--Topic unique_79 结束-->
    <!--Topic unique_80 开始-->
    <!--3级Title-->
    <w:p xmlns:imeCMS="http://www.megalinkware.com" xmlns:cms="http://www.w3.org/ime/cms">
      <w:pPr>
        <w:pStyle w:val="affe"/>
        <w:spacing w:before="156" w:after="156"/>
      </w:pPr>
      <w:bookmarkStart w:id="229" w:name="_Refd28e5437"/>
      <w:bookmarkStart w:id="230" w:name="_Tocd28e5437"/>
      <w:r>
        <w:rPr>
          <w:rFonts w:hint="eastAsia"/>
        </w:rPr>
        <w:t>短时燃烧试验</w:t>
      </w:r>
      <w:bookmarkEnd w:id="229"/>
      <w:bookmarkEnd w:id="230"/>
    </w:p>
    <w:p xmlns:cms="http://www.w3.org/ime/cms" xmlns:imeCMS="http://www.megalinkware.com" zdy="125">
      <w:pPr>
        <w:pStyle w:val="affffb"/>
        <w:ind w:firstLine="420"/>
      </w:pPr>
      <w:r>
        <w:rPr>
          <w:rFonts w:hint="eastAsia"/>
        </w:rPr>
        <w:t>试验装置如图12所示，必要时可移除混合物出口管（6）。</w:t>
      </w:r>
    </w:p>
    <w:p xmlns:cms="http://www.w3.org/ime/cms" xmlns:imeCMS="http://www.megalinkware.com" zdy="125">
      <w:pPr>
        <w:pStyle w:val="affffb"/>
        <w:ind w:firstLine="420"/>
      </w:pPr>
      <w:r>
        <w:rPr>
          <w:rFonts w:hint="eastAsia"/>
        </w:rPr>
        <w:t>点燃源（14）应位于水封（12）上方（100±20）mm处。试验应在不低于10℃的水封温度下进行不少于5min，期间温度应保持在不高于30℃。</w:t>
      </w:r>
    </w:p>
    <w:p xmlns:cms="http://www.w3.org/ime/cms" xmlns:imeCMS="http://www.megalinkware.com" zdy="125">
      <w:pPr>
        <w:pStyle w:val="affffb"/>
        <w:ind w:firstLine="420"/>
      </w:pPr>
      <w:r>
        <w:rPr>
          <w:rFonts w:hint="eastAsia"/>
        </w:rPr>
        <w:t>应分别在最小静止水封浸没深度（</w:t>
      </w:r>
      <w:r>
        <w:rPr>
          <w:i/>
        </w:rPr>
        <w:t>Z</w:t>
      </w:r>
      <w:r>
        <w:rPr>
          <w:vertAlign w:val="subscript"/>
        </w:rPr>
        <w:t>Rmin</w:t>
      </w:r>
      <w:r>
        <w:rPr>
          <w:rFonts w:hint="eastAsia"/>
        </w:rPr>
        <w:t>）及最小工作水封浸没深度（</w:t>
      </w:r>
      <w:r>
        <w:rPr>
          <w:i/>
        </w:rPr>
        <w:t>Z</w:t>
      </w:r>
      <w:r>
        <w:rPr>
          <w:vertAlign w:val="subscript"/>
        </w:rPr>
        <w:t>0min</w:t>
      </w:r>
      <w:r>
        <w:rPr>
          <w:rFonts w:hint="eastAsia"/>
        </w:rPr>
        <w:t>）下确定不发生发生火焰传播的安全体积流量</w:t>
      </w:r>
      <w:r>
        <w:rPr>
          <w:i/>
        </w:rPr>
        <w:t>V̇</w:t>
      </w:r>
      <w:r>
        <w:rPr>
          <w:vertAlign w:val="subscript"/>
        </w:rPr>
        <w:t>max</w:t>
      </w:r>
      <w:r>
        <w:rPr>
          <w:rFonts w:hint="eastAsia"/>
        </w:rPr>
        <w:t>。以</w:t>
      </w:r>
      <w:r>
        <w:rPr>
          <w:i/>
        </w:rPr>
        <w:t>V̇</w:t>
      </w:r>
      <w:r>
        <w:rPr>
          <w:vertAlign w:val="subscript"/>
        </w:rPr>
        <w:t>max</w:t>
      </w:r>
      <w:r>
        <w:rPr>
          <w:rFonts w:hint="eastAsia"/>
        </w:rPr>
        <w:t>进行四次试验，所有试验中均不应发生火焰传播。</w:t>
      </w:r>
    </w:p>
    <!--Topic unique_80 结束-->
    <!--Topic unique_81 开始-->
    <!--3级Title-->
    <w:p xmlns:imeCMS="http://www.megalinkware.com" xmlns:cms="http://www.w3.org/ime/cms">
      <w:pPr>
        <w:pStyle w:val="affe"/>
        <w:spacing w:before="156" w:after="156"/>
      </w:pPr>
      <w:bookmarkStart w:id="231" w:name="_Refd28e5468"/>
      <w:bookmarkStart w:id="232" w:name="_Tocd28e5468"/>
      <w:r>
        <w:rPr>
          <w:rFonts w:hint="eastAsia"/>
        </w:rPr>
        <w:t>爆燃试验</w:t>
      </w:r>
      <w:bookmarkEnd w:id="231"/>
      <w:bookmarkEnd w:id="232"/>
    </w:p>
    <w:p xmlns:cms="http://www.w3.org/ime/cms" xmlns:imeCMS="http://www.megalinkware.com" zdy="125">
      <w:pPr>
        <w:pStyle w:val="affffb"/>
        <w:ind w:firstLine="420"/>
      </w:pPr>
      <w:r>
        <w:rPr>
          <w:rFonts w:hint="eastAsia"/>
        </w:rPr>
        <w:t>试验装置如图12所示，混合物出口管（6）安装到位，并在靠近混合物出口（16）的直管段安装两个火焰探测器（15）（另见图2）。</w:t>
      </w:r>
    </w:p>
    <w:p xmlns:cms="http://www.w3.org/ime/cms" xmlns:imeCMS="http://www.megalinkware.com" zdy="125">
      <w:pPr>
        <w:pStyle w:val="affffb"/>
        <w:ind w:firstLine="420"/>
      </w:pPr>
      <w:r>
        <w:rPr>
          <w:rFonts w:hint="eastAsia"/>
        </w:rPr>
        <w:t>所有试验均应使用阻火器所适用的最大直径D的混合物出口管（6）。点燃源（13）应位于混合物出口管（6）的开口端。</w:t>
      </w:r>
    </w:p>
    <w:p xmlns:cms="http://www.w3.org/ime/cms" xmlns:imeCMS="http://www.megalinkware.com" zdy="125">
      <w:pPr>
        <w:pStyle w:val="affffb"/>
        <w:ind w:firstLine="420"/>
      </w:pPr>
      <w:r>
        <w:rPr>
          <w:rFonts w:hint="eastAsia"/>
        </w:rPr>
        <w:t>应使用6.3.2规定的试验混合物，以10.2.2中确定的混合物流量</w:t>
      </w:r>
      <w:r>
        <w:rPr>
          <w:i/>
        </w:rPr>
        <w:t>V̇</w:t>
      </w:r>
      <w:r>
        <w:rPr>
          <w:vertAlign w:val="subscript"/>
        </w:rPr>
        <w:t>max</w:t>
      </w:r>
      <w:r>
        <w:rPr>
          <w:rFonts w:hint="eastAsia"/>
        </w:rPr>
        <w:t>，在与最小工作水封浸没深度（</w:t>
      </w:r>
      <w:r>
        <w:rPr>
          <w:i/>
        </w:rPr>
        <w:t>Z</w:t>
      </w:r>
      <w:r>
        <w:rPr>
          <w:vertAlign w:val="subscript"/>
        </w:rPr>
        <w:t>0min</w:t>
      </w:r>
      <w:r>
        <w:rPr>
          <w:rFonts w:hint="eastAsia"/>
        </w:rPr>
        <w:t>）相对应的最小静止水封浸没深度（</w:t>
      </w:r>
      <w:r>
        <w:rPr>
          <w:i/>
        </w:rPr>
        <w:t>Z</w:t>
      </w:r>
      <w:r>
        <w:rPr>
          <w:vertAlign w:val="subscript"/>
        </w:rPr>
        <w:t>Rmin</w:t>
      </w:r>
      <w:r>
        <w:rPr>
          <w:rFonts w:hint="eastAsia"/>
        </w:rPr>
        <w:t>）下进行试验。试验应对混合物出口管道（6）长度</w:t>
      </w:r>
      <w:r>
        <w:rPr>
          <w:i/>
        </w:rPr>
        <w:t>L</w:t>
      </w:r>
      <w:r>
        <w:rPr>
          <w:vertAlign w:val="subscript"/>
        </w:rPr>
        <w:t>u</w:t>
      </w:r>
      <w:r>
        <w:rPr>
          <w:rFonts w:hint="eastAsia"/>
        </w:rPr>
        <w:t>＝50D和</w:t>
      </w:r>
      <w:r>
        <w:rPr>
          <w:i/>
        </w:rPr>
        <w:t>L</w:t>
      </w:r>
      <w:r>
        <w:rPr>
          <w:vertAlign w:val="subscript"/>
        </w:rPr>
        <w:t>u</w:t>
      </w:r>
      <w:r>
        <w:rPr>
          <w:rFonts w:hint="eastAsia"/>
        </w:rPr>
        <w:t>＝100D分别进行三次。</w:t>
      </w:r>
    </w:p>
    <w:p xmlns:cms="http://www.w3.org/ime/cms" xmlns:imeCMS="http://www.megalinkware.com" zdy="125">
      <w:pPr>
        <w:pStyle w:val="affffb"/>
        <w:ind w:firstLine="420"/>
      </w:pPr>
      <w:r>
        <w:rPr>
          <w:rFonts w:hint="eastAsia"/>
        </w:rPr>
        <w:t>如果发生火焰传播，应将流量减少到不发生火焰传播的水平。然后将该减少的流量记录为</w:t>
      </w:r>
      <w:r>
        <w:rPr>
          <w:i/>
        </w:rPr>
        <w:t>V̇</w:t>
      </w:r>
      <w:r>
        <w:rPr>
          <w:vertAlign w:val="subscript"/>
        </w:rPr>
        <w:t>max</w:t>
      </w:r>
      <w:r>
        <w:rPr>
          <w:rFonts w:hint="eastAsia"/>
        </w:rPr>
        <w:t>。</w:t>
      </w:r>
    </w:p>
    <!--Topic unique_81 结束-->
    <!--Topic unique_82 开始-->
    <!--3级Title-->
    <w:p xmlns:imeCMS="http://www.megalinkware.com" xmlns:cms="http://www.w3.org/ime/cms">
      <w:pPr>
        <w:pStyle w:val="affe"/>
        <w:spacing w:before="156" w:after="156"/>
      </w:pPr>
      <w:bookmarkStart w:id="233" w:name="_Refd28e5511"/>
      <w:bookmarkStart w:id="234" w:name="_Tocd28e5511"/>
      <w:r>
        <w:rPr>
          <w:rFonts w:hint="eastAsia"/>
        </w:rPr>
        <w:t>爆轰试验</w:t>
      </w:r>
      <w:bookmarkEnd w:id="233"/>
      <w:bookmarkEnd w:id="234"/>
    </w:p>
    <w:p xmlns:cms="http://www.w3.org/ime/cms" xmlns:imeCMS="http://www.megalinkware.com" zdy="125">
      <w:pPr>
        <w:pStyle w:val="affffb"/>
        <w:ind w:firstLine="420"/>
      </w:pPr>
      <w:r>
        <w:rPr>
          <w:rFonts w:hint="eastAsia"/>
        </w:rPr>
        <w:t>试验装置如图12所示，混合物出口管（6）安装到位，并在靠近混合物出口（16）的直管段安装四个火焰探测器（15）（另见图4）。</w:t>
      </w:r>
    </w:p>
    <w:p xmlns:cms="http://www.w3.org/ime/cms" xmlns:imeCMS="http://www.megalinkware.com" zdy="125">
      <w:pPr>
        <w:pStyle w:val="affffb"/>
        <w:ind w:firstLine="420"/>
      </w:pPr>
      <w:r>
        <w:rPr>
          <w:rFonts w:hint="eastAsia"/>
        </w:rPr>
        <w:t>所有试验均应使用阻火器所适用的最大直径D的混合物出口管（6）。混合物出口管（6）应有一个装有点燃源（13）的盲法兰，且应有足够的长度以产生稳定爆轰（详见7.3.3.2）。</w:t>
      </w:r>
    </w:p>
    <w:p xmlns:cms="http://www.w3.org/ime/cms" xmlns:imeCMS="http://www.megalinkware.com" zdy="125">
      <w:pPr>
        <w:pStyle w:val="affffb"/>
        <w:ind w:firstLine="420"/>
      </w:pPr>
      <w:r>
        <w:rPr>
          <w:rFonts w:hint="eastAsia"/>
        </w:rPr>
        <w:t>应使用6.3.2中规定的试验混合物，在混合物静止及最小静止水封浸没深度（</w:t>
      </w:r>
      <w:r>
        <w:rPr>
          <w:i/>
        </w:rPr>
        <w:t>Z</w:t>
      </w:r>
      <w:r>
        <w:rPr>
          <w:vertAlign w:val="subscript"/>
        </w:rPr>
        <w:t>Rmin</w:t>
      </w:r>
      <w:r>
        <w:rPr>
          <w:rFonts w:hint="eastAsia"/>
        </w:rPr>
        <w:t>）下进行三次试验。</w:t>
      </w:r>
    </w:p>
    <w:p xmlns:cms="http://www.w3.org/ime/cms" xmlns:imeCMS="http://www.megalinkware.com" zdy="125">
      <w:pPr>
        <w:pStyle w:val="affffb"/>
        <w:ind w:firstLine="420"/>
      </w:pPr>
      <w:r>
        <w:rPr>
          <w:rFonts w:hint="eastAsia"/>
        </w:rPr>
        <w:t>所有试验中均不应发生火焰传播。</w:t>
      </w:r>
    </w:p>
    <!--Topic unique_82 结束-->
    <!--Topic unique_78 结束-->
    <!--Topic unique_76 结束-->
    <!--Topic unique_83 开始-->
    <!--1级Title-->
    <w:p xmlns:imeCMS="http://www.megalinkware.com" xmlns:cms="http://www.w3.org/ime/cms">
      <w:pPr>
        <w:pStyle w:val="affc"/>
        <w:spacing w:before="312" w:after="312"/>
      </w:pPr>
      <w:bookmarkStart w:id="235" w:name="_Refd28e5528"/>
      <w:bookmarkStart w:id="236" w:name="_Tocd28e5528"/>
      <w:r>
        <w:rPr>
          <w:rFonts w:hint="eastAsia"/>
        </w:rPr>
        <w:t>安装在气体输送设备上或其内部的阻火器试验</w:t>
      </w:r>
      <w:bookmarkEnd w:id="235"/>
      <w:bookmarkEnd w:id="236"/>
    </w:p>
    <!--Topic unique_84 开始-->
    <!--2级Title-->
    <w:p xmlns:imeCMS="http://www.megalinkware.com" xmlns:cms="http://www.w3.org/ime/cms">
      <w:pPr>
        <w:pStyle w:val="affd"/>
        <w:spacing w:before="156" w:after="156"/>
      </w:pPr>
      <w:bookmarkStart w:id="237" w:name="_Refd28e5532"/>
      <w:bookmarkStart w:id="238" w:name="_Tocd28e5532"/>
      <w:r>
        <w:rPr>
          <w:rFonts w:hint="eastAsia"/>
        </w:rPr>
        <w:t>通则</w:t>
      </w:r>
      <w:bookmarkEnd w:id="237"/>
      <w:bookmarkEnd w:id="238"/>
    </w:p>
    <w:p xmlns:cms="http://www.w3.org/ime/cms" xmlns:imeCMS="http://www.megalinkware.com" zdy="125">
      <w:pPr>
        <w:pStyle w:val="affffb"/>
        <w:ind w:firstLine="420"/>
      </w:pPr>
      <w:r>
        <w:rPr>
          <w:rFonts w:hint="eastAsia"/>
        </w:rPr>
        <w:t>本章所述的气体输送设备预期用于输送空气与可燃气体、蒸气或薄雾的混合物。被输送的混合物位于气体输送设备内部的工作腔内。这些类型的气体输送设备在吸入/入口侧和压力/出口侧都有管道连接。</w:t>
      </w:r>
    </w:p>
    <w:p xmlns:cms="http://www.w3.org/ime/cms" xmlns:imeCMS="http://www.megalinkware.com" zdy="125">
      <w:pPr>
        <w:pStyle w:val="affffb"/>
        <w:ind w:firstLine="420"/>
      </w:pPr>
      <w:r>
        <w:rPr>
          <w:rFonts w:hint="eastAsia"/>
        </w:rPr>
        <w:t>集成或安装在气体输送设备的入口侧和出口侧，用于保护与气体输送设备相连管道的阻火器，应与气体输送设备一起进行试验，以防止气体输送设备内部发生爆炸时火焰通过阻火器传播。</w:t>
      </w:r>
    </w:p>
    <w:p xmlns:cms="http://www.w3.org/ime/cms" xmlns:imeCMS="http://www.megalinkware.com" zdy="125">
      <w:pPr>
        <w:pStyle w:val="affffb"/>
        <w:ind w:firstLine="420"/>
      </w:pPr>
      <w:r>
        <w:rPr>
          <w:rFonts w:hint="eastAsia"/>
        </w:rPr>
        <w:t>以阻火器处不大于60℃的环境温度进行的试验，其结果适用于阻火元件处－20℃～＋60℃的温度范围。如果在气体输送设备运行期间，阻火元件处的温度超过60℃，则应使用相应预热的阻火器进行附加试验。</w:t>
      </w:r>
    </w:p>
    <w:p xmlns:cms="http://www.w3.org/ime/cms" xmlns:imeCMS="http://www.megalinkware.com" zdy="125">
      <w:pPr>
        <w:pStyle w:val="affffb"/>
        <w:ind w:firstLine="420"/>
      </w:pPr>
      <w:r>
        <w:rPr>
          <w:rFonts w:hint="eastAsia"/>
        </w:rPr>
        <w:t>在所有试验中，不应发生通过阻火器进入连接管道的火焰传播。</w:t>
      </w:r>
    </w:p>
    <!--Topic unique_84 结束-->
    <!--Topic unique_85 开始-->
    <!--2级Title-->
    <w:p xmlns:imeCMS="http://www.megalinkware.com" xmlns:cms="http://www.w3.org/ime/cms">
      <w:pPr>
        <w:pStyle w:val="affd"/>
        <w:spacing w:before="156" w:after="156"/>
      </w:pPr>
      <w:bookmarkStart w:id="239" w:name="_Refd28e5544"/>
      <w:bookmarkStart w:id="240" w:name="_Tocd28e5544"/>
      <w:r>
        <w:rPr>
          <w:rFonts w:hint="eastAsia"/>
        </w:rPr>
        <w:t>火焰传播试验</w:t>
      </w:r>
      <w:bookmarkEnd w:id="239"/>
      <w:bookmarkEnd w:id="240"/>
    </w:p>
    <!--Topic unique_86 开始-->
    <!--3级Title-->
    <w:p xmlns:imeCMS="http://www.megalinkware.com" xmlns:cms="http://www.w3.org/ime/cms">
      <w:pPr>
        <w:pStyle w:val="affe"/>
        <w:spacing w:before="156" w:after="156"/>
      </w:pPr>
      <w:bookmarkStart w:id="241" w:name="_Refd28e5548"/>
      <w:bookmarkStart w:id="242" w:name="_Tocd28e5548"/>
      <w:r>
        <w:rPr>
          <w:rFonts w:hint="eastAsia"/>
        </w:rPr>
        <w:t>通则</w:t>
      </w:r>
      <w:bookmarkEnd w:id="241"/>
      <w:bookmarkEnd w:id="242"/>
    </w:p>
    <w:p xmlns:cms="http://www.w3.org/ime/cms" xmlns:imeCMS="http://www.megalinkware.com" zdy="125">
      <w:pPr>
        <w:pStyle w:val="affffb"/>
        <w:ind w:firstLine="420"/>
      </w:pPr>
      <w:r>
        <w:rPr>
          <w:rFonts w:hint="eastAsia"/>
        </w:rPr>
        <w:t>按照11.2.2和11.2.3，气体输送设备试验程序根据额定入口压力来规定。试验装置如图13所示。</w:t>
      </w:r>
    </w:p>
    <w:p xmlns:imeCMS="http://www.megalinkware.com" xmlns:cms="http://www.w3.org/ime/cms">
      <w:pPr>
        <w:pStyle w:val="affffb"/>
        <w:adjustRightInd w:val="0"/>
        <w:snapToGrid w:val="0"/>
        <w:keepNext/>
        <w:ind w:firstLineChars="0" w:firstLine="0"/>
        <w:jc w:val="center"/>
      </w:pPr>
      <w:r>
        <w:drawing>
          <wp:inline distT="0" distB="0" distL="0" distR="0">
            <wp:extent cx="5531400" cy="5040000"/>
            <wp:effectExtent l="0" t="0" r="0" b="0"/>
            <wp:docPr id="1" name="Picture 1"/>
            <wp:cNvGraphicFramePr>
              <a:graphicFrameLocks noChangeAspect="1"/>
            </wp:cNvGraphicFramePr>
            <a:graphic>
              <a:graphicData uri="http://schemas.openxmlformats.org/drawingml/2006/picture">
                <pic:pic>
                  <pic:nvPicPr>
                    <pic:cNvPr id="0" name="media/image/G273618.png"/>
                    <pic:cNvPicPr/>
                  </pic:nvPicPr>
                  <pic:blipFill>
                    <a:blip r:embed="rId115">
                      <a:extLst>
                        <a:ext uri="{28A0092B-C50C-407E-A947-70E740481C1C}">
                          <a14:useLocalDpi val="0"/>
                        </a:ext>
                      </a:extLst>
                    </a:blip>
                    <a:stretch>
                      <a:fillRect/>
                    </a:stretch>
                  </pic:blipFill>
                  <pic:spPr>
                    <a:xfrm>
                      <a:off x="0" y="0"/>
                      <a:ext cx="5531400" cy="504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1——气体输送设备；</w:t>
            </w:r>
          </w:p>
        </w:tc>
      </w:tr>
      <w:tr>
        <w:tc>
          <w:tcPr>
            <w:tcW w:w="0" w:type="auto"/>
            <w:tcMar>
              <w:left w:w="0" w:type="dxa"/>
              <w:right w:w="0" w:type="dxa"/>
            </w:tcMar>
            <w:gridSpan w:val="3"/>
          </w:tcPr>
          <w:p>
            <w:pPr>
              <w:pStyle w:val="affffb"/>
              <w:ind w:firstLine="420"/>
            </w:pPr>
            <w:r>
              <w:rPr>
                <w:sz w:val="18"/>
                <w:szCs w:val="18"/>
              </w:rPr>
              <w:t>2——阻火器入口侧法兰连接尺寸</w:t>
            </w:r>
            <w:r>
              <w:rPr>
                <w:sz w:val="18"/>
                <w:szCs w:val="18"/>
              </w:rPr>
              <w:rPr>
                <w:i/>
              </w:rPr>
              <w:t>φ</w:t>
            </w:r>
            <w:r>
              <w:rPr>
                <w:sz w:val="18"/>
                <w:szCs w:val="18"/>
              </w:rPr>
              <w:t>1；</w:t>
            </w:r>
          </w:p>
        </w:tc>
      </w:tr>
      <w:tr>
        <w:tc>
          <w:tcPr>
            <w:tcW w:w="0" w:type="auto"/>
            <w:tcMar>
              <w:left w:w="0" w:type="dxa"/>
              <w:right w:w="0" w:type="dxa"/>
            </w:tcMar>
            <w:gridSpan w:val="3"/>
          </w:tcPr>
          <w:p>
            <w:pPr>
              <w:pStyle w:val="affffb"/>
              <w:ind w:firstLine="420"/>
            </w:pPr>
            <w:r>
              <w:rPr>
                <w:sz w:val="18"/>
                <w:szCs w:val="18"/>
              </w:rPr>
              <w:t>3——阻火器出口侧法兰连接尺寸</w:t>
            </w:r>
            <w:r>
              <w:rPr>
                <w:sz w:val="18"/>
                <w:szCs w:val="18"/>
              </w:rPr>
              <w:rPr>
                <w:i/>
              </w:rPr>
              <w:t>φ</w:t>
            </w:r>
            <w:r>
              <w:rPr>
                <w:sz w:val="18"/>
                <w:szCs w:val="18"/>
              </w:rPr>
              <w:t>2；</w:t>
            </w:r>
          </w:p>
        </w:tc>
      </w:tr>
      <w:tr>
        <w:tc>
          <w:tcPr>
            <w:tcW w:w="0" w:type="auto"/>
            <w:tcMar>
              <w:left w:w="0" w:type="dxa"/>
              <w:right w:w="0" w:type="dxa"/>
            </w:tcMar>
            <w:gridSpan w:val="3"/>
          </w:tcPr>
          <w:p>
            <w:pPr>
              <w:pStyle w:val="affffb"/>
              <w:ind w:firstLine="420"/>
            </w:pPr>
            <w:r>
              <w:rPr>
                <w:sz w:val="18"/>
                <w:szCs w:val="18"/>
              </w:rPr>
              <w:t>4——试验管道阻火器入口侧－节流阀（直径</w:t>
            </w:r>
            <w:r>
              <w:rPr>
                <w:sz w:val="18"/>
                <w:szCs w:val="18"/>
              </w:rPr>
              <w:rPr>
                <w:i/>
              </w:rPr>
              <w:t>D</w:t>
            </w:r>
            <w:r>
              <w:rPr>
                <w:sz w:val="18"/>
                <w:szCs w:val="18"/>
              </w:rPr>
              <w:t>₁，长度</w:t>
            </w:r>
            <w:r>
              <w:rPr>
                <w:sz w:val="18"/>
                <w:szCs w:val="18"/>
              </w:rPr>
              <w:rPr>
                <w:i/>
              </w:rPr>
              <w:t>L</w:t>
            </w:r>
            <w:r>
              <w:rPr>
                <w:sz w:val="18"/>
                <w:szCs w:val="18"/>
              </w:rPr>
              <w:t>₁），</w:t>
            </w:r>
            <w:r>
              <w:rPr>
                <w:sz w:val="18"/>
                <w:szCs w:val="18"/>
              </w:rPr>
              <w:rPr>
                <w:i/>
              </w:rPr>
              <w:t>D</w:t>
            </w:r>
            <w:r>
              <w:rPr>
                <w:sz w:val="18"/>
                <w:szCs w:val="18"/>
              </w:rPr>
              <w:t>₁≤</w:t>
            </w:r>
            <w:r>
              <w:rPr>
                <w:sz w:val="18"/>
                <w:szCs w:val="18"/>
              </w:rPr>
              <w:rPr>
                <w:i/>
              </w:rPr>
              <w:t>φ</w:t>
            </w:r>
            <w:r>
              <w:rPr>
                <w:sz w:val="18"/>
                <w:szCs w:val="18"/>
              </w:rPr>
              <w:t>1；</w:t>
            </w:r>
          </w:p>
        </w:tc>
      </w:tr>
      <w:tr>
        <w:tc>
          <w:tcPr>
            <w:tcW w:w="0" w:type="auto"/>
            <w:tcMar>
              <w:left w:w="0" w:type="dxa"/>
              <w:right w:w="0" w:type="dxa"/>
            </w:tcMar>
            <w:gridSpan w:val="3"/>
          </w:tcPr>
          <w:p>
            <w:pPr>
              <w:pStyle w:val="affffb"/>
              <w:ind w:firstLine="420"/>
            </w:pPr>
            <w:r>
              <w:rPr>
                <w:sz w:val="18"/>
                <w:szCs w:val="18"/>
              </w:rPr>
              <w:t>5——试验管道阻火器出口侧－节流阀（直径</w:t>
            </w:r>
            <w:r>
              <w:rPr>
                <w:sz w:val="18"/>
                <w:szCs w:val="18"/>
              </w:rPr>
              <w:rPr>
                <w:i/>
              </w:rPr>
              <w:t>D</w:t>
            </w:r>
            <w:r>
              <w:rPr>
                <w:sz w:val="18"/>
                <w:szCs w:val="18"/>
              </w:rPr>
              <w:t>₂，长度</w:t>
            </w:r>
            <w:r>
              <w:rPr>
                <w:sz w:val="18"/>
                <w:szCs w:val="18"/>
              </w:rPr>
              <w:rPr>
                <w:i/>
              </w:rPr>
              <w:t>L</w:t>
            </w:r>
            <w:r>
              <w:rPr>
                <w:sz w:val="18"/>
                <w:szCs w:val="18"/>
              </w:rPr>
              <w:t>₂），</w:t>
            </w:r>
            <w:r>
              <w:rPr>
                <w:sz w:val="18"/>
                <w:szCs w:val="18"/>
              </w:rPr>
              <w:rPr>
                <w:i/>
              </w:rPr>
              <w:t>D</w:t>
            </w:r>
            <w:r>
              <w:rPr>
                <w:sz w:val="18"/>
                <w:szCs w:val="18"/>
              </w:rPr>
              <w:t>₂≤</w:t>
            </w:r>
            <w:r>
              <w:rPr>
                <w:sz w:val="18"/>
                <w:szCs w:val="18"/>
              </w:rPr>
              <w:rPr>
                <w:i/>
              </w:rPr>
              <w:t>φ</w:t>
            </w:r>
            <w:r>
              <w:rPr>
                <w:sz w:val="18"/>
                <w:szCs w:val="18"/>
              </w:rPr>
              <w:t>2；</w:t>
            </w:r>
          </w:p>
        </w:tc>
      </w:tr>
      <w:tr>
        <w:tc>
          <w:tcPr>
            <w:tcW w:w="0" w:type="auto"/>
            <w:tcMar>
              <w:left w:w="0" w:type="dxa"/>
              <w:right w:w="0" w:type="dxa"/>
            </w:tcMar>
            <w:gridSpan w:val="3"/>
          </w:tcPr>
          <w:p>
            <w:pPr>
              <w:pStyle w:val="affffb"/>
              <w:ind w:firstLine="420"/>
            </w:pPr>
            <w:r>
              <w:rPr>
                <w:sz w:val="18"/>
                <w:szCs w:val="18"/>
              </w:rPr>
              <w:t>6——节流阀；</w:t>
            </w:r>
          </w:p>
        </w:tc>
      </w:tr>
      <w:tr>
        <w:tc>
          <w:tcPr>
            <w:tcW w:w="0" w:type="auto"/>
            <w:tcMar>
              <w:left w:w="0" w:type="dxa"/>
              <w:right w:w="0" w:type="dxa"/>
            </w:tcMar>
            <w:gridSpan w:val="3"/>
          </w:tcPr>
          <w:p>
            <w:pPr>
              <w:pStyle w:val="affffb"/>
              <w:ind w:firstLine="420"/>
            </w:pPr>
            <w:r>
              <w:rPr>
                <w:sz w:val="18"/>
                <w:szCs w:val="18"/>
              </w:rPr>
              <w:t>7——混合物入口；</w:t>
            </w:r>
          </w:p>
        </w:tc>
      </w:tr>
      <w:tr>
        <w:tc>
          <w:tcPr>
            <w:tcW w:w="0" w:type="auto"/>
            <w:tcMar>
              <w:left w:w="0" w:type="dxa"/>
              <w:right w:w="0" w:type="dxa"/>
            </w:tcMar>
            <w:gridSpan w:val="3"/>
          </w:tcPr>
          <w:p>
            <w:pPr>
              <w:pStyle w:val="affffb"/>
              <w:ind w:firstLine="420"/>
            </w:pPr>
            <w:r>
              <w:rPr>
                <w:sz w:val="18"/>
                <w:szCs w:val="18"/>
              </w:rPr>
              <w:t>8——混合物出口；</w:t>
            </w:r>
          </w:p>
        </w:tc>
      </w:tr>
      <w:tr>
        <w:tc>
          <w:tcPr>
            <w:tcW w:w="0" w:type="auto"/>
            <w:tcMar>
              <w:left w:w="0" w:type="dxa"/>
              <w:right w:w="0" w:type="dxa"/>
            </w:tcMar>
            <w:gridSpan w:val="3"/>
          </w:tcPr>
          <w:p>
            <w:pPr>
              <w:pStyle w:val="affffb"/>
              <w:ind w:firstLine="420"/>
            </w:pPr>
            <w:r>
              <w:rPr>
                <w:sz w:val="18"/>
                <w:szCs w:val="18"/>
              </w:rPr>
              <w:t>9——压力传感器（静态），另外还可选择压力传感器（动态）、火焰探测器和温度传感器：</w:t>
            </w:r>
          </w:p>
        </w:tc>
      </w:tr>
      <w:tr>
        <w:tc>
          <w:tcPr>
            <w:tcW w:w="0" w:type="auto"/>
            <w:tcMar>
              <w:left w:w="0" w:type="dxa"/>
              <w:right w:w="0" w:type="dxa"/>
            </w:tcMar>
            <w:gridSpan w:val="3"/>
          </w:tcPr>
          <w:p>
            <w:pPr>
              <w:pStyle w:val="affffb"/>
              <w:ind w:firstLine="420"/>
            </w:pPr>
            <w:r>
              <w:rPr>
                <w:sz w:val="18"/>
                <w:szCs w:val="18"/>
              </w:rPr>
              <w:t>10——压力传感器（动态）；</w:t>
            </w:r>
          </w:p>
        </w:tc>
      </w:tr>
      <w:tr>
        <w:tc>
          <w:tcPr>
            <w:tcW w:w="0" w:type="auto"/>
            <w:tcMar>
              <w:left w:w="0" w:type="dxa"/>
              <w:right w:w="0" w:type="dxa"/>
            </w:tcMar>
            <w:gridSpan w:val="3"/>
          </w:tcPr>
          <w:p>
            <w:pPr>
              <w:pStyle w:val="affffb"/>
              <w:ind w:firstLine="420"/>
            </w:pPr>
            <w:r>
              <w:rPr>
                <w:sz w:val="18"/>
                <w:szCs w:val="18"/>
              </w:rPr>
              <w:t>11——火焰探测器；</w:t>
            </w:r>
          </w:p>
        </w:tc>
      </w:tr>
      <w:tr>
        <w:tc>
          <w:tcPr>
            <w:tcW w:w="0" w:type="auto"/>
            <w:tcMar>
              <w:left w:w="0" w:type="dxa"/>
              <w:right w:w="0" w:type="dxa"/>
            </w:tcMar>
            <w:gridSpan w:val="3"/>
          </w:tcPr>
          <w:p>
            <w:pPr>
              <w:pStyle w:val="affffb"/>
              <w:ind w:firstLine="420"/>
            </w:pPr>
            <w:r>
              <w:rPr>
                <w:sz w:val="18"/>
                <w:szCs w:val="18"/>
              </w:rPr>
              <w:t>12——朝向试验管道的阻火器表面上的温度传感器；</w:t>
            </w:r>
          </w:p>
        </w:tc>
      </w:tr>
      <w:tr>
        <w:tc>
          <w:tcPr>
            <w:tcW w:w="0" w:type="auto"/>
            <w:tcMar>
              <w:left w:w="0" w:type="dxa"/>
              <w:right w:w="0" w:type="dxa"/>
            </w:tcMar>
            <w:gridSpan w:val="3"/>
          </w:tcPr>
          <w:p>
            <w:pPr>
              <w:pStyle w:val="affffb"/>
              <w:ind w:firstLine="420"/>
            </w:pPr>
            <w:r>
              <w:rPr>
                <w:sz w:val="18"/>
                <w:szCs w:val="18"/>
              </w:rPr>
              <w:t>13——靠近设备运动部件的点燃点。</w:t>
            </w:r>
          </w:p>
        </w:tc>
      </w:tr>
    </w:tbl>
    <w:p xmlns:imeCMS="http://www.megalinkware.com" xmlns:cms="http://www.w3.org/ime/cms">
      <w:pPr>
        <w:pStyle w:val="afd"/>
        <w:spacing w:before="156" w:after="156"/>
      </w:pPr>
      <w:bookmarkStart w:id="243" w:name="_Refd28e5555"/>
      <w:bookmarkStart w:id="244" w:name="_Tocd28e5555"/>
      <w:bookmarkStart w:id="245" w:name="_Numd28e5554"/>
      <w:r>
        <w:rPr>
          <w:rFonts w:ascii="黑体" w:eastAsia="黑体" w:hAnsi="黑体" w:hint="eastAsia"/>
        </w:rPr>
        <w:t>图 13</w:t>
      </w:r>
      <w:r>
        <w:rPr>
          <w:rFonts w:hint="eastAsia"/>
        </w:rPr>
        <w:t xml:space="preserve">　</w:t>
      </w:r>
      <w:r>
        <w:rPr>
          <w:rFonts w:ascii="黑体" w:eastAsia="黑体" w:hAnsi="黑体" w:hint="eastAsia"/>
        </w:rPr>
        <w:t>安装在气体输送设备上或内部的阻火器的火焰传播试验装置</w:t>
      </w:r>
      <w:bookmarkEnd w:id="245"/>
      <w:bookmarkEnd w:id="243"/>
      <w:bookmarkEnd w:id="244"/>
    </w:p>
    <w:p xmlns:cms="http://www.w3.org/ime/cms" xmlns:imeCMS="http://www.megalinkware.com" zdy="125">
      <w:pPr>
        <w:pStyle w:val="affffb"/>
        <w:ind w:firstLine="420"/>
      </w:pPr>
      <w:r>
        <w:rPr>
          <w:rFonts w:hint="eastAsia"/>
        </w:rPr>
        <w:t>安装在阻火器和节流阀之间的试验管道部件直径（</w:t>
      </w:r>
      <w:r>
        <w:rPr>
          <w:i/>
        </w:rPr>
        <w:t>D</w:t>
      </w:r>
      <w:r>
        <w:rPr>
          <w:vertAlign w:val="subscript"/>
        </w:rPr>
        <w:t>1</w:t>
      </w:r>
      <w:r>
        <w:rPr>
          <w:rFonts w:hint="eastAsia"/>
        </w:rPr>
        <w:t>、</w:t>
      </w:r>
      <w:r>
        <w:rPr>
          <w:i/>
        </w:rPr>
        <w:t>D</w:t>
      </w:r>
      <w:r>
        <w:rPr>
          <w:vertAlign w:val="subscript"/>
        </w:rPr>
        <w:t>2</w:t>
      </w:r>
      <w:r>
        <w:rPr>
          <w:rFonts w:hint="eastAsia"/>
        </w:rPr>
        <w:t>）不应大于相应阻火器的法兰连接尺寸。只有在入口侧阻火器下游10D</w:t>
      </w:r>
      <w:r>
        <w:rPr>
          <w:vertAlign w:val="subscript"/>
        </w:rPr>
        <w:t>1</w:t>
      </w:r>
      <w:r>
        <w:rPr>
          <w:rFonts w:hint="eastAsia"/>
        </w:rPr>
        <w:t>长度和出口侧阻火器下游10</w:t>
      </w:r>
      <w:r>
        <w:rPr>
          <w:i/>
        </w:rPr>
        <w:t>D</w:t>
      </w:r>
      <w:r>
        <w:rPr>
          <w:vertAlign w:val="subscript"/>
        </w:rPr>
        <w:t>2</w:t>
      </w:r>
      <w:r>
        <w:rPr>
          <w:rFonts w:hint="eastAsia"/>
        </w:rPr>
        <w:t>长度之后，才可减小或增大试验管道部件直径。</w:t>
      </w:r>
    </w:p>
    <w:p xmlns:cms="http://www.w3.org/ime/cms" xmlns:imeCMS="http://www.megalinkware.com" zdy="125">
      <w:pPr>
        <w:pStyle w:val="affffb"/>
        <w:ind w:firstLine="420"/>
      </w:pPr>
      <w:r>
        <w:rPr>
          <w:rFonts w:hint="eastAsia"/>
        </w:rPr>
        <w:t>节流阀的公称尺寸应等于或小于管道直径（</w:t>
      </w:r>
      <w:r>
        <w:rPr>
          <w:i/>
        </w:rPr>
        <w:t>D</w:t>
      </w:r>
      <w:r>
        <w:rPr>
          <w:vertAlign w:val="subscript"/>
        </w:rPr>
        <w:t>1</w:t>
      </w:r>
      <w:r>
        <w:rPr>
          <w:rFonts w:hint="eastAsia"/>
        </w:rPr>
        <w:t>或</w:t>
      </w:r>
      <w:r>
        <w:rPr>
          <w:i/>
        </w:rPr>
        <w:t>D</w:t>
      </w:r>
      <w:r>
        <w:rPr>
          <w:vertAlign w:val="subscript"/>
        </w:rPr>
        <w:t>2</w:t>
      </w:r>
      <w:r>
        <w:rPr>
          <w:rFonts w:hint="eastAsia"/>
        </w:rPr>
        <w:t>）。试验管道中的混合物进出口应布置在靠近节流阀。</w:t>
      </w:r>
    </w:p>
    <w:p xmlns:cms="http://www.w3.org/ime/cms" xmlns:imeCMS="http://www.megalinkware.com" zdy="125">
      <w:pPr>
        <w:pStyle w:val="affffb"/>
        <w:ind w:firstLine="420"/>
      </w:pPr>
      <w:r>
        <w:rPr>
          <w:rFonts w:hint="eastAsia"/>
        </w:rPr>
        <w:t>点燃源应尽可能靠近设备入口侧或出口侧的机械运动部件。</w:t>
      </w:r>
    </w:p>
    <w:p xmlns:cms="http://www.w3.org/ime/cms" xmlns:imeCMS="http://www.megalinkware.com" zdy="125">
      <w:pPr>
        <w:pStyle w:val="affffb"/>
        <w:ind w:firstLine="420"/>
      </w:pPr>
      <w:r>
        <w:rPr>
          <w:rFonts w:hint="eastAsia"/>
        </w:rPr>
        <w:t>应使用表3规定的气体/空气混合物进行试验。</w:t>
      </w:r>
    </w:p>
    <w:p xmlns:cms="http://www.w3.org/ime/cms" xmlns:imeCMS="http://www.megalinkware.com" zdy="125">
      <w:pPr>
        <w:pStyle w:val="affffb"/>
        <w:ind w:firstLine="420"/>
      </w:pPr>
      <w:r>
        <w:rPr>
          <w:rFonts w:hint="eastAsia"/>
        </w:rPr>
        <w:t>应在节流阀关闭的情况下使用试验混合物对试验装置进行换气，直到出口处混合物浓度符合表3的规定，然后切断供气系统。</w:t>
      </w:r>
    </w:p>
    <!--Topic unique_86 结束-->
    <!--Topic unique_87 开始-->
    <!--3级Title-->
    <w:p xmlns:imeCMS="http://www.megalinkware.com" xmlns:cms="http://www.w3.org/ime/cms">
      <w:pPr>
        <w:pStyle w:val="affe"/>
        <w:spacing w:before="156" w:after="156"/>
      </w:pPr>
      <w:bookmarkStart w:id="246" w:name="_Refd28e5685"/>
      <w:bookmarkStart w:id="247" w:name="_Tocd28e5685"/>
      <w:r>
        <w:rPr>
          <w:rFonts w:hint="eastAsia"/>
        </w:rPr>
        <w:t>入口压力大于60 kPa的气体输送设备试验程序</w:t>
      </w:r>
      <w:bookmarkEnd w:id="246"/>
      <w:bookmarkEnd w:id="247"/>
    </w:p>
    <w:p xmlns:cms="http://www.w3.org/ime/cms" xmlns:imeCMS="http://www.megalinkware.com" zdy="125">
      <w:pPr>
        <w:pStyle w:val="affffb"/>
        <w:ind w:firstLine="420"/>
      </w:pPr>
      <w:r>
        <w:rPr>
          <w:rFonts w:hint="eastAsia"/>
        </w:rPr>
        <w:t>用试验混合物对试验装置进行充分换气后，应根据相应试验调整表8规定的气体输送设备工作状态、节流阀位置、试验装置中混合物压力参数。</w:t>
      </w:r>
    </w:p>
    <w:p xmlns:cms="http://www.w3.org/ime/cms" xmlns:imeCMS="http://www.megalinkware.com" zdy="125">
      <w:pPr>
        <w:pStyle w:val="affffb"/>
        <w:ind w:firstLine="420"/>
      </w:pPr>
      <w:r>
        <w:rPr>
          <w:rFonts w:hint="eastAsia"/>
        </w:rPr>
        <w:t>应使用工作的设备进行12次试验（见表8）。应预热混合物和设备，以使温度曲线达到稳态温度（通常为60℃或制造商给出的入口处最高允许温度）。最高气体温度应在混合物出口处测量。</w:t>
      </w:r>
    </w:p>
    <w:p xmlns:cms="http://www.w3.org/ime/cms" xmlns:imeCMS="http://www.megalinkware.com" zdy="125">
      <w:pPr>
        <w:pStyle w:val="affffb"/>
        <w:ind w:firstLine="420"/>
      </w:pPr>
      <w:r>
        <w:rPr>
          <w:rFonts w:hint="eastAsia"/>
        </w:rPr>
        <w:t>应使用关闭的设备进行6次试验（见表8）。试验混合物被点燃时，设备和试验混合物应处于环境温度下。</w:t>
      </w:r>
    </w:p>
    <w:p xmlns:cms="http://www.w3.org/ime/cms" xmlns:imeCMS="http://www.megalinkware.com" xmlns:dita-ot="http://dita-ot.sourceforge.net/ns/201007/dita-ot" xmlns:vf="http://www.megalinkware.com">
      <w:pPr>
        <w:pStyle w:val="aff2"/>
        <w:keepNext/>
        <w:spacing w:before="156" w:after="156"/>
        <w:ind w:firstLine="0"/>
      </w:pPr>
      <w:bookmarkStart w:id="248" w:name="_Refd28e5807"/>
      <w:bookmarkStart w:id="249" w:name="_Tocd28e5807"/>
      <w:r>
        <w:rPr>
          <w:rFonts w:hint="eastAsia"/>
        </w:rPr>
        <w:t>安装在入口压力大于60 kPa的气体输送设备上或内部的阻火器的火焰传播试验次数和试验参数</w:t>
      </w:r>
      <w:bookmarkEnd w:id="248"/>
      <w:bookmarkEnd w:id="249"/>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1870"/>
        <w:gridCol w:w="1870"/>
        <w:gridCol w:w="1870"/>
        <w:gridCol w:w="1870"/>
        <w:gridCol w:w="1870"/>
      </w:tblGrid>
      <w:tr>
        <w:trPr>
          <w:tblHeader/>
        </w:trPr>
        <w:tc>
          <w:tcPr>
            <w:tcW w:w="9350" w:type="dxa"/>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试验参数</w:t>
            </w:r>
          </w:p>
        </w:tc>
      </w:tr>
      <w:tr>
        <w:trPr/>
        <w:tc>
          <w:tcPr>
            <w:tcW w:w="1870"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工作状态</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混合物压力</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点燃点</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节流阀位置</w:t>
            </w:r>
          </w:p>
        </w:tc>
        <w:tc>
          <w:tcPr>
            <w:tcW w:w="1870"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试验次数</w:t>
            </w:r>
          </w:p>
        </w:tc>
      </w:tr>
      <w:tr>
        <w:trPr/>
        <w:tc>
          <w:tcPr>
            <w:tcW w:w="1870"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以最大速度旋转</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开启</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12;2:1474-currentpos1-startpos2-hbdygentry:7;2:1321">
          <w:tcPr>
            <w:tcBorders>
              <w:top w:val="single" w:sz="8" w:space="0" w:color="#000000"/>
              <w:left w:val="single" w:sz="12"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最大出口压力</w:t>
            </w:r>
          </w:p>
        </w:tc>
        <w:tc zdy="entry-entry:13;2:1502-currentpos3-startpos4-hbdygentry:9;2:1391">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约80％关闭</w:t>
            </w:r>
            <w:r>
              <w:rPr>
                <w:vertAlign w:val="superscript"/>
              </w:rPr>
              <w:t>a</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15;3:68-currentpos1-startpos2-hbdygentry:7;2:1321">
          <w:tcPr>
            <w:tcBorders>
              <w:top w:val="single" w:sz="8" w:space="0" w:color="#000000"/>
              <w:left w:val="single" w:sz="12"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开启</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19;3:192-currentpos1-startpos2-hbdygentry:7;2:1321">
          <w:tcPr>
            <w:tcBorders>
              <w:top w:val="single" w:sz="8" w:space="0" w:color="#000000"/>
              <w:left w:val="single" w:sz="12"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最大出口压力</w:t>
            </w:r>
          </w:p>
        </w:tc>
        <w:tc zdy="entry-entry:20;3:220-currentpos3-startpos4-hbdygentry:16;3:109">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约80％关闭</w:t>
            </w:r>
            <w:r>
              <w:rPr>
                <w:vertAlign w:val="superscript"/>
              </w:rPr>
              <w:t>a</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w:tcPr>
            <w:tcW w:w="1870" w:type="dxa"/>
            <w:vMerge w:val="restart"/>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静止</w:t>
            </w:r>
          </w:p>
        </w:tc>
        <w:tc>
          <w:tcPr>
            <w:tcW w:w="1870" w:type="dxa"/>
            <w:vMerge w:val="restart"/>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27;4:229-currentpos1-startpos3-hbdygentry:22;4:81">
          <w:tcPr>
            <w:tcBorders>
              <w:top w:val="single" w:sz="8" w:space="0" w:color="#000000"/>
              <w:left w:val="single" w:sz="12" w:space="0" w:color="#000000"/>
              <w:bottom w:val="single" w:sz="12" w:space="0" w:color="#000000"/>
              <w:right w:val="single" w:sz="8" w:space="0" w:color="#000000"/>
            </w:tcBorders>
            <w:vMerge/>
          </w:tcPr>
          <w:p>
            <w:pPr>
              <w:ind w:left="0"/>
            </w:pPr>
          </w:p>
        </w:tc>
        <w:tc zdy="entry-entry:27;4:229-currentpos2-startpos3-hbdygentry:23;4:118">
          <w:tcPr>
            <w:tcBorders>
              <w:top w:val="single" w:sz="8" w:space="0" w:color="#000000"/>
              <w:left w:val="single" w:sz="8" w:space="0" w:color="#000000"/>
              <w:bottom w:val="single" w:sz="12" w:space="0" w:color="#000000"/>
              <w:right w:val="single" w:sz="8" w:space="0" w:color="#000000"/>
            </w:tcBorders>
            <w:vMerge/>
          </w:tcPr>
          <w:p>
            <w:pPr>
              <w:ind w:left="0"/>
            </w:pP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3</w:t>
            </w:r>
          </w:p>
        </w:tc>
      </w:tr>
      <w:tr w:rsidTr="009C1B9A">
        <w:tc>
          <w:tcPr>
            <w:tcW w:w="0" w:type="auto"/>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w:pPr>
              <w:pStyle w:val="af4"/>
              <w:numPr>
                <w:ilvl w:val="0"/>
                <w:numId w:val="199"/>
              </w:numPr>
              <w:ind w:left="579" w:hanging="216"/>
              <w:jc w:val="both"/>
            </w:pPr>
            <w:r>
              <w:t xml:space="preserve"> </w:t>
            </w:r>
            <w:r>
              <w:rPr>
                <w:vertAlign w:val="superscript"/>
                <w:vertAlign w:val="superscript"/>
              </w:rPr>
              <w:t xml:space="preserve">
                <w:t>阀门关闭到一定程度（约80％关闭），以使设备内达到最大出口压力，但保留足够的气流以避免设备过热。</w:t>
                <w:br/>
                <w:t/>
              </w:t>
            </w:r>
          </w:p>
        </w:tc>
      </w:tr>
    </w:tbl>
    <w:p xmlns:cms="http://www.w3.org/ime/cms" xmlns:imeCMS="http://www.megalinkware.com" xmlns:dita-ot="http://dita-ot.sourceforge.net/ns/201007/dita-ot" xmlns:vf="http://www.megalinkware.com">
      <w:pPr>
        <w:spacing w:line="120" w:lineRule="exact"/>
      </w:pPr>
    </w:p>
    <w:p xmlns:cms="http://www.w3.org/ime/cms" xmlns:imeCMS="http://www.megalinkware.com" zdy="125">
      <w:pPr>
        <w:pStyle w:val="affffb"/>
        <w:ind w:firstLine="420"/>
      </w:pPr>
      <w:r>
        <w:rPr>
          <w:rFonts w:hint="eastAsia"/>
        </w:rPr>
        <w:t>此外，入口侧阻火器应按照7.3.4带连接管道进行短时燃烧火焰传播试验。</w:t>
      </w:r>
    </w:p>
    <w:p xmlns:cms="http://www.w3.org/ime/cms" xmlns:imeCMS="http://www.megalinkware.com" zdy="125">
      <w:pPr>
        <w:pStyle w:val="affffb"/>
        <w:ind w:firstLine="420"/>
      </w:pPr>
      <w:r>
        <w:rPr>
          <w:rFonts w:hint="eastAsia"/>
        </w:rPr>
        <w:t>在规定设备温度组别时，应考虑外表面温度。</w:t>
      </w:r>
    </w:p>
    <!--Topic unique_87 结束-->
    <!--Topic unique_88 开始-->
    <!--3级Title-->
    <w:p xmlns:imeCMS="http://www.megalinkware.com" xmlns:cms="http://www.w3.org/ime/cms">
      <w:pPr>
        <w:pStyle w:val="affe"/>
        <w:spacing w:before="156" w:after="156"/>
      </w:pPr>
      <w:bookmarkStart w:id="250" w:name="_Refd28e5813"/>
      <w:bookmarkStart w:id="251" w:name="_Tocd28e5813"/>
      <w:r>
        <w:rPr>
          <w:rFonts w:hint="eastAsia"/>
        </w:rPr>
        <w:t>入口压力不大于60 kPa的气体输送设备的试验程序</w:t>
      </w:r>
      <w:bookmarkEnd w:id="250"/>
      <w:bookmarkEnd w:id="251"/>
    </w:p>
    <w:p xmlns:cms="http://www.w3.org/ime/cms" xmlns:imeCMS="http://www.megalinkware.com" zdy="125">
      <w:pPr>
        <w:pStyle w:val="affffb"/>
        <w:ind w:firstLine="420"/>
      </w:pPr>
      <w:r>
        <w:rPr>
          <w:rFonts w:hint="eastAsia"/>
        </w:rPr>
        <w:t>用试验混合物对试验装置进行充分换气后，应根据相应试验调整表9规定的气体输送设备工作状态、节流阀位置、试验装置中混合物压力参数。</w:t>
      </w:r>
    </w:p>
    <w:p xmlns:cms="http://www.w3.org/ime/cms" xmlns:imeCMS="http://www.megalinkware.com" zdy="125">
      <w:pPr>
        <w:pStyle w:val="affffb"/>
        <w:ind w:firstLine="420"/>
      </w:pPr>
      <w:r>
        <w:rPr>
          <w:rFonts w:hint="eastAsia"/>
        </w:rPr>
        <w:t>应按照表9在阻火元件的最高工作温度下进行试验。</w:t>
      </w:r>
    </w:p>
    <w:p xmlns:cms="http://www.w3.org/ime/cms" xmlns:imeCMS="http://www.megalinkware.com" xmlns:dita-ot="http://dita-ot.sourceforge.net/ns/201007/dita-ot" xmlns:vf="http://www.megalinkware.com">
      <w:pPr>
        <w:pStyle w:val="aff2"/>
        <w:keepNext/>
        <w:spacing w:before="156" w:after="156"/>
        <w:ind w:firstLine="0"/>
      </w:pPr>
      <w:bookmarkStart w:id="252" w:name="_Refd28e6006"/>
      <w:bookmarkStart w:id="253" w:name="_Tocd28e6006"/>
      <w:r>
        <w:rPr>
          <w:rFonts w:hint="eastAsia"/>
        </w:rPr>
        <w:t>安装在入口压力不大于60 kPa的气体输送设备上或内部的阻火器的火焰传播试验次数和试验参数</w:t>
      </w:r>
      <w:bookmarkEnd w:id="252"/>
      <w:bookmarkEnd w:id="253"/>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1870"/>
        <w:gridCol w:w="1870"/>
        <w:gridCol w:w="1870"/>
        <w:gridCol w:w="1870"/>
        <w:gridCol w:w="1870"/>
      </w:tblGrid>
      <w:tr>
        <w:trPr>
          <w:tblHeader/>
        </w:trPr>
        <w:tc>
          <w:tcPr>
            <w:tcW w:w="9350" w:type="dxa"/>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试验参数</w:t>
            </w:r>
          </w:p>
        </w:tc>
      </w:tr>
      <w:tr>
        <w:trPr/>
        <w:tc>
          <w:tcPr>
            <w:tcW w:w="1870"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工作状态</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混合物压力</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点燃点</w:t>
            </w:r>
          </w:p>
        </w:tc>
        <w:tc>
          <w:tcPr>
            <w:tcW w:w="1870"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节流阀位置</w:t>
            </w:r>
          </w:p>
        </w:tc>
        <w:tc>
          <w:tcPr>
            <w:tcW w:w="1870"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试验次数</w:t>
            </w:r>
          </w:p>
        </w:tc>
      </w:tr>
      <w:tr>
        <w:trPr/>
        <w:tc>
          <w:tcPr>
            <w:tcW w:w="9350" w:type="dxa"/>
            <w:gridSpan w:val="5"/>
            <w:tcBorders>
              <w:top w:val="single" w:sz="8" w:space="0" w:color="#000000"/>
              <w:left w:val="single" w:sz="12"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阻火器温度：环境温度（不大于60 ℃）</w:t>
            </w:r>
          </w:p>
        </w:tc>
      </w:tr>
      <w:tr>
        <w:trPr/>
        <w:tc>
          <w:tcPr>
            <w:tcW w:w="1870"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以最大速度旋转</w:t>
            </w: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最大出口压力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开启</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13;2:1459-currentpos1-startpos3-hbdygentry:8;2:1293">
          <w:tcPr>
            <w:tcBorders>
              <w:top w:val="single" w:sz="8" w:space="0" w:color="#000000"/>
              <w:left w:val="single" w:sz="12" w:space="0" w:color="#000000"/>
              <w:bottom w:val="single" w:sz="8" w:space="0" w:color="#000000"/>
              <w:right w:val="single" w:sz="8" w:space="0" w:color="#000000"/>
            </w:tcBorders>
            <w:vMerge/>
          </w:tcPr>
          <w:p>
            <w:pPr>
              <w:ind w:left="0"/>
            </w:pPr>
          </w:p>
        </w:tc>
        <w:tc zdy="entry-entry:13;2:1459-currentpos2-startpos3-hbdygentry:9;2:1335">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5</w:t>
            </w:r>
          </w:p>
        </w:tc>
      </w:tr>
      <w:tr>
        <w:trPr/>
        <w:tc zdy="entry-entry:16;2:1542-currentpos1-startpos4-hbdygentry:8;2:1293">
          <w:tcPr>
            <w:tcBorders>
              <w:top w:val="single" w:sz="8" w:space="0" w:color="#000000"/>
              <w:left w:val="single" w:sz="12" w:space="0" w:color="#000000"/>
              <w:bottom w:val="single" w:sz="8" w:space="0" w:color="#000000"/>
              <w:right w:val="single" w:sz="8" w:space="0" w:color="#000000"/>
            </w:tcBorders>
            <w:vMerge/>
          </w:tcPr>
          <w:p>
            <w:pPr>
              <w:ind w:left="0"/>
            </w:pPr>
          </w:p>
        </w:tc>
        <w:tc zdy="entry-entry:16;2:1542-currentpos2-startpos4-hbdygentry:9;2:1335">
          <w:tcPr>
            <w:tcBorders>
              <w:top w:val="single" w:sz="8" w:space="0" w:color="#000000"/>
              <w:left w:val="single" w:sz="8" w:space="0" w:color="#000000"/>
              <w:bottom w:val="single" w:sz="8" w:space="0" w:color="#000000"/>
              <w:right w:val="single" w:sz="8" w:space="0" w:color="#000000"/>
            </w:tcBorders>
            <w:vMerge/>
          </w:tcPr>
          <w:p>
            <w:pPr>
              <w:ind w:left="0"/>
            </w:pPr>
          </w:p>
        </w:tc>
        <w:tc zdy="entry-entry:16;2:1542-currentpos3-startpos4-hbdygentry:13;2:1459">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开启</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w:tcPr>
            <w:tcW w:w="1870"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静止</w:t>
            </w: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5</w:t>
            </w:r>
          </w:p>
        </w:tc>
      </w:tr>
      <w:tr>
        <w:trPr/>
        <w:tc zdy="entry-entry:23;2:1761-currentpos1-startpos3-hbdygentry:18;2:1613">
          <w:tcPr>
            <w:tcBorders>
              <w:top w:val="single" w:sz="8" w:space="0" w:color="#000000"/>
              <w:left w:val="single" w:sz="12" w:space="0" w:color="#000000"/>
              <w:bottom w:val="single" w:sz="8" w:space="0" w:color="#000000"/>
              <w:right w:val="single" w:sz="8" w:space="0" w:color="#000000"/>
            </w:tcBorders>
            <w:vMerge/>
          </w:tcPr>
          <w:p>
            <w:pPr>
              <w:ind w:left="0"/>
            </w:pPr>
          </w:p>
        </w:tc>
        <w:tc zdy="entry-entry:23;2:1761-currentpos2-startpos3-hbdygentry:19;2:1650">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w:tcPr>
            <w:tcW w:w="9350" w:type="dxa"/>
            <w:gridSpan w:val="5"/>
            <w:tcBorders>
              <w:top w:val="single" w:sz="8" w:space="0" w:color="#000000"/>
              <w:left w:val="single" w:sz="12"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出口阻火器温度大于60℃时的附加试验</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以最大速度旋转</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最大出口压力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6</w:t>
            </w:r>
          </w:p>
        </w:tc>
      </w:tr>
      <w:tr>
        <w:trPr/>
        <w:tc>
          <w:tcPr>
            <w:tcW w:w="1870" w:type="dxa"/>
            <w:vMerge w:val="restart"/>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静止</w:t>
            </w:r>
          </w:p>
        </w:tc>
        <w:tc>
          <w:tcPr>
            <w:tcW w:w="187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zdy="entry-entry:37;2:2225-currentpos1-startpos3-hbdygentry:32;2:2077">
          <w:tcPr>
            <w:tcBorders>
              <w:top w:val="single" w:sz="8" w:space="0" w:color="#000000"/>
              <w:left w:val="single" w:sz="12" w:space="0" w:color="#000000"/>
              <w:bottom w:val="single" w:sz="8" w:space="0" w:color="#000000"/>
              <w:right w:val="single" w:sz="8" w:space="0" w:color="#000000"/>
            </w:tcBorders>
            <w:vMerge/>
          </w:tcPr>
          <w:p>
            <w:pPr>
              <w:ind w:left="0"/>
            </w:pPr>
          </w:p>
        </w:tc>
        <w:tc zdy="entry-entry:37;2:2225-currentpos2-startpos3-hbdygentry:33;2:2114">
          <w:tcPr>
            <w:tcBorders>
              <w:top w:val="single" w:sz="8" w:space="0" w:color="#000000"/>
              <w:left w:val="single" w:sz="8" w:space="0" w:color="#000000"/>
              <w:bottom w:val="single" w:sz="8" w:space="0" w:color="#000000"/>
              <w:right w:val="single" w:sz="8" w:space="0" w:color="#000000"/>
            </w:tcBorders>
            <w:vMerge/>
          </w:tcPr>
          <w:p>
            <w:pPr>
              <w:ind w:left="0"/>
            </w:pP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w:tcPr>
            <w:tcW w:w="9350" w:type="dxa"/>
            <w:gridSpan w:val="5"/>
            <w:tcBorders>
              <w:top w:val="single" w:sz="8" w:space="0" w:color="#000000"/>
              <w:left w:val="single" w:sz="12"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入口阻火器温度大于60℃时的附加试验</w:t>
            </w:r>
          </w:p>
        </w:tc>
      </w:tr>
      <w:tr>
        <w:trPr/>
        <w:tc>
          <w:tcPr>
            <w:tcW w:w="1870"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以最大速度旋转</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最大出口压力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开启</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3</w:t>
            </w:r>
          </w:p>
        </w:tc>
      </w:tr>
      <w:tr>
        <w:trPr/>
        <w:tc>
          <w:tcPr>
            <w:tcW w:w="1870" w:type="dxa"/>
            <w:vMerge w:val="restart"/>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静止</w:t>
            </w:r>
          </w:p>
        </w:tc>
        <w:tc>
          <w:tcPr>
            <w:tcW w:w="1870" w:type="dxa"/>
            <w:vMerge w:val="restart"/>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最大入口压力</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入口侧</w:t>
            </w:r>
          </w:p>
        </w:tc>
        <w:tc>
          <w:tcPr>
            <w:tcW w:w="1870"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6</w:t>
            </w:r>
          </w:p>
        </w:tc>
      </w:tr>
      <w:tr>
        <w:trPr/>
        <w:tc zdy="entry-entry:51;2:2689-currentpos1-startpos3-hbdygentry:46;2:2541">
          <w:tcPr>
            <w:tcBorders>
              <w:top w:val="single" w:sz="8" w:space="0" w:color="#000000"/>
              <w:left w:val="single" w:sz="12" w:space="0" w:color="#000000"/>
              <w:bottom w:val="single" w:sz="12" w:space="0" w:color="#000000"/>
              <w:right w:val="single" w:sz="8" w:space="0" w:color="#000000"/>
            </w:tcBorders>
            <w:vMerge/>
          </w:tcPr>
          <w:p>
            <w:pPr>
              <w:ind w:left="0"/>
            </w:pPr>
          </w:p>
        </w:tc>
        <w:tc zdy="entry-entry:51;2:2689-currentpos2-startpos3-hbdygentry:47;2:2578">
          <w:tcPr>
            <w:tcBorders>
              <w:top w:val="single" w:sz="8" w:space="0" w:color="#000000"/>
              <w:left w:val="single" w:sz="8" w:space="0" w:color="#000000"/>
              <w:bottom w:val="single" w:sz="12" w:space="0" w:color="#000000"/>
              <w:right w:val="single" w:sz="8" w:space="0" w:color="#000000"/>
            </w:tcBorders>
            <w:vMerge/>
          </w:tcPr>
          <w:p>
            <w:pPr>
              <w:ind w:left="0"/>
            </w:pP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出口侧</w:t>
            </w:r>
          </w:p>
        </w:tc>
        <w:tc>
          <w:tcPr>
            <w:tcW w:w="1870"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关闭</w:t>
            </w:r>
          </w:p>
        </w:tc>
        <w:tc>
          <w:tcPr>
            <w:tcW w:w="1870"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3</w:t>
            </w:r>
          </w:p>
        </w:tc>
      </w:tr>
    </w:tbl>
    <w:p xmlns:cms="http://www.w3.org/ime/cms" xmlns:imeCMS="http://www.megalinkware.com" xmlns:dita-ot="http://dita-ot.sourceforge.net/ns/201007/dita-ot" xmlns:vf="http://www.megalinkware.com">
      <w:pPr>
        <w:spacing w:line="120" w:lineRule="exact"/>
      </w:pPr>
    </w:p>
    <w:p xmlns:cms="http://www.w3.org/ime/cms" xmlns:imeCMS="http://www.megalinkware.com" zdy="125">
      <w:pPr>
        <w:pStyle w:val="affffb"/>
        <w:ind w:firstLine="420"/>
      </w:pPr>
      <w:r>
        <w:rPr>
          <w:rFonts w:hint="eastAsia"/>
        </w:rPr>
        <w:t>此外，入口侧阻火器应按照7.3.4带连接管道进行短时燃烧火焰传播试验。</w:t>
      </w:r>
    </w:p>
    <w:p xmlns:cms="http://www.w3.org/ime/cms" xmlns:imeCMS="http://www.megalinkware.com" zdy="125">
      <w:pPr>
        <w:pStyle w:val="affffb"/>
        <w:ind w:firstLine="420"/>
      </w:pPr>
      <w:r>
        <w:rPr>
          <w:rFonts w:hint="eastAsia"/>
        </w:rPr>
        <w:t>在规定设备温度组别时，应考虑外表面温度。</w:t>
      </w:r>
    </w:p>
    <!--Topic unique_88 结束-->
    <!--Topic unique_85 结束-->
    <!--Topic unique_83 结束-->
    <!--Topic unique_89 开始-->
    <!--1级Title-->
    <w:p xmlns:imeCMS="http://www.megalinkware.com" xmlns:cms="http://www.w3.org/ime/cms">
      <w:pPr>
        <w:pStyle w:val="affc"/>
        <w:spacing w:before="312" w:after="312"/>
      </w:pPr>
      <w:bookmarkStart w:id="254" w:name="_Refd28e6012"/>
      <w:bookmarkStart w:id="255" w:name="_Tocd28e6012"/>
      <w:r>
        <w:rPr>
          <w:rFonts w:hint="eastAsia"/>
        </w:rPr>
        <w:t>使用说明书</w:t>
      </w:r>
      <w:bookmarkEnd w:id="254"/>
      <w:bookmarkEnd w:id="255"/>
    </w:p>
    <w:p xmlns:cms="http://www.w3.org/ime/cms" xmlns:imeCMS="http://www.megalinkware.com" zdy="125">
      <w:pPr>
        <w:pStyle w:val="affffb"/>
        <w:ind w:firstLine="420"/>
      </w:pPr>
      <w:r>
        <w:rPr>
          <w:rFonts w:hint="eastAsia"/>
        </w:rPr>
        <w:t>制造商准备的使用说明书应至少包括以下内容。</w:t>
      </w:r>
    </w:p>
    <w:p xmlns:cms="http://www.w3.org/ime/cms" xmlns:imeCMS="http://www.megalinkware.com" zdy="125">
      <w:pPr>
        <w:pStyle w:val="af5"/>
        <w:numPr>
          <w:ilvl w:val="0"/>
          <w:numId w:val="119"/>
        </w:numPr>
      </w:pPr>
      <w:r>
        <w:rPr>
          <w:rFonts w:hint="eastAsia"/>
        </w:rPr>
        <w:t>设备标志的信息的重述，序列号除外（见第13章），以及任何便于维护的适当附加信息（例如进口商、维修单位的地址）。应特别包括b）～g）。</w:t>
      </w:r>
    </w:p>
    <w:p xmlns:cms="http://www.w3.org/ime/cms" xmlns:imeCMS="http://www.megalinkware.com" zdy="125">
      <w:pPr>
        <w:pStyle w:val="af5"/>
      </w:pPr>
      <w:r>
        <w:rPr>
          <w:rFonts w:hint="eastAsia"/>
        </w:rPr>
        <w:t>第5章中所述的关于阻火器分类的信息。</w:t>
      </w:r>
    </w:p>
    <w:p xmlns:cms="http://www.w3.org/ime/cms" xmlns:imeCMS="http://www.megalinkware.com" zdy="125">
      <w:pPr>
        <w:pStyle w:val="af5"/>
      </w:pPr>
      <w:r>
        <w:rPr>
          <w:rFonts w:hint="eastAsia"/>
        </w:rPr>
        <w:t>工作要求的所有详细信息，包括附录E规定的适用的具体限制；应给出最高工作温度和压力。</w:t>
      </w:r>
    </w:p>
    <w:p xmlns:cms="http://www.w3.org/ime/cms" xmlns:imeCMS="http://www.megalinkware.com" zdy="125">
      <w:pPr>
        <w:pStyle w:val="af5"/>
      </w:pPr>
      <w:r>
        <w:rPr>
          <w:rFonts w:hint="eastAsia"/>
        </w:rPr>
        <w:t>分类为耐烧型的静态阻火器应包括警告：安全使用仅限于纯碳氢化合物，扩展到其他化学品可能需要对这些特定化学品进行试验。</w:t>
      </w:r>
    </w:p>
    <w:p xmlns:cms="http://www.w3.org/ime/cms" xmlns:imeCMS="http://www.megalinkware.com" zdy="125">
      <w:pPr>
        <w:pStyle w:val="af5"/>
      </w:pPr>
      <w:r>
        <w:rPr>
          <w:rFonts w:hint="eastAsia"/>
        </w:rPr>
        <w:t>耐短时燃烧型阻火器和水封阻火器应包括警告：需要附加外部安全设备；应记录用于稳定燃烧试验的集成温度传感器的所有必要特性数据；如果用户为阻火器配备任何其他温度传感器，则该传感器应至少满足这些要求。</w:t>
      </w:r>
    </w:p>
    <w:p xmlns:cms="http://www.w3.org/ime/cms" xmlns:imeCMS="http://www.megalinkware.com" zdy="125">
      <w:pPr>
        <w:pStyle w:val="af5"/>
      </w:pPr>
      <w:r>
        <w:rPr>
          <w:rFonts w:hint="eastAsia"/>
        </w:rPr>
        <w:t>燃烧时间，如果该时间在附录E中给出的大气条件之外确定，则包括相应的压力和温度。</w:t>
      </w:r>
    </w:p>
    <w:p xmlns:cms="http://www.w3.org/ime/cms" xmlns:imeCMS="http://www.megalinkware.com" zdy="125">
      <w:pPr>
        <w:pStyle w:val="af5"/>
      </w:pPr>
      <w:r>
        <w:rPr>
          <w:rFonts w:hint="eastAsia"/>
        </w:rPr>
        <w:t>与流动方向和受保护侧相关的阻火器允许安装方向。</w:t>
      </w:r>
    </w:p>
    <w:p xmlns:cms="http://www.w3.org/ime/cms" xmlns:imeCMS="http://www.megalinkware.com" zdy="125">
      <w:pPr>
        <w:pStyle w:val="af5"/>
      </w:pPr>
      <w:r>
        <w:rPr>
          <w:rFonts w:hint="eastAsia"/>
        </w:rPr>
        <w:t>通用安全说明：</w:t>
      </w:r>
    </w:p>
    <w:p xmlns:cms="http://www.w3.org/ime/cms" xmlns:imeCMS="http://www.megalinkware.com" zdy="125">
      <w:pPr>
        <w:pStyle w:val="2"/>
      </w:pPr>
      <w:r>
        <w:rPr>
          <w:rFonts w:hint="eastAsia"/>
        </w:rPr>
        <w:t>投入运行；</w:t>
      </w:r>
    </w:p>
    <w:p xmlns:cms="http://www.w3.org/ime/cms" xmlns:imeCMS="http://www.megalinkware.com" zdy="125">
      <w:pPr>
        <w:pStyle w:val="2"/>
      </w:pPr>
      <w:r>
        <w:rPr>
          <w:rFonts w:hint="eastAsia"/>
        </w:rPr>
        <w:t>使用；</w:t>
      </w:r>
    </w:p>
    <w:p xmlns:cms="http://www.w3.org/ime/cms" xmlns:imeCMS="http://www.megalinkware.com" zdy="125">
      <w:pPr>
        <w:pStyle w:val="2"/>
      </w:pPr>
      <w:r>
        <w:rPr>
          <w:rFonts w:hint="eastAsia"/>
        </w:rPr>
        <w:t>组装和拆卸；</w:t>
      </w:r>
    </w:p>
    <w:p xmlns:cms="http://www.w3.org/ime/cms" xmlns:imeCMS="http://www.megalinkware.com" zdy="125">
      <w:pPr>
        <w:pStyle w:val="2"/>
      </w:pPr>
      <w:r>
        <w:rPr>
          <w:rFonts w:hint="eastAsia"/>
        </w:rPr>
        <w:t>维护，包括清洁说明和发生爆燃、爆炸或稳定燃烧条件后遵循的程序；</w:t>
      </w:r>
    </w:p>
    <w:p xmlns:cms="http://www.w3.org/ime/cms" xmlns:imeCMS="http://www.megalinkware.com" zdy="125">
      <w:pPr>
        <w:pStyle w:val="2"/>
      </w:pPr>
      <w:r>
        <w:rPr>
          <w:rFonts w:hint="eastAsia"/>
        </w:rPr>
        <w:t>安装，包括阻火器连接的完整描述；</w:t>
      </w:r>
    </w:p>
    <w:p xmlns:cms="http://www.w3.org/ime/cms" xmlns:imeCMS="http://www.megalinkware.com" zdy="125">
      <w:pPr>
        <w:pStyle w:val="2"/>
      </w:pPr>
      <w:r>
        <w:rPr>
          <w:rFonts w:hint="eastAsia"/>
        </w:rPr>
        <w:t>调整；</w:t>
      </w:r>
    </w:p>
    <w:p xmlns:cms="http://www.w3.org/ime/cms" xmlns:imeCMS="http://www.megalinkware.com" zdy="125">
      <w:pPr>
        <w:pStyle w:val="2"/>
      </w:pPr>
      <w:r>
        <w:rPr>
          <w:rFonts w:hint="eastAsia"/>
        </w:rPr>
        <w:t>必要时，培训说明；</w:t>
      </w:r>
    </w:p>
    <w:p xmlns:cms="http://www.w3.org/ime/cms" xmlns:imeCMS="http://www.megalinkware.com" zdy="125">
      <w:pPr>
        <w:pStyle w:val="2"/>
      </w:pPr>
      <w:r>
        <w:rPr>
          <w:rFonts w:hint="eastAsia"/>
        </w:rPr>
        <w:t>适用时，要求安装者和用户采取附加保护措施的特殊使用条件。</w:t>
      </w:r>
    </w:p>
    <w:p xmlns:cms="http://www.w3.org/ime/cms" xmlns:imeCMS="http://www.megalinkware.com" zdy="125">
      <w:pPr>
        <w:pStyle w:val="af5"/>
      </w:pPr>
      <w:r>
        <w:rPr>
          <w:rFonts w:hint="eastAsia"/>
        </w:rPr>
        <w:t>声明设备所符合包括发布日期在内的标准名录，证书可能用于满足该要求。</w:t>
      </w:r>
    </w:p>
    <w:p xmlns:cms="http://www.w3.org/ime/cms" xmlns:imeCMS="http://www.megalinkware.com" zdy="125">
      <w:pPr>
        <w:pStyle w:val="affffb"/>
        <w:ind w:firstLine="420"/>
      </w:pPr>
      <w:r>
        <w:rPr>
          <w:rFonts w:hint="eastAsia"/>
        </w:rPr>
        <w:t>除了这些基本的细节，使用限制也是与更一般（操作）安全考虑和法规的联系，这仍然是用户和监管方的责任。附录B和附录C就这些方面提供了一些指南。</w:t>
      </w:r>
    </w:p>
    <!--Topic unique_89 结束-->
    <!--Topic unique_90 开始-->
    <!--1级Title-->
    <w:p xmlns:imeCMS="http://www.megalinkware.com" xmlns:cms="http://www.w3.org/ime/cms">
      <w:pPr>
        <w:pStyle w:val="affc"/>
        <w:spacing w:before="312" w:after="312"/>
      </w:pPr>
      <w:bookmarkStart w:id="256" w:name="_Refd28e6073"/>
      <w:bookmarkStart w:id="257" w:name="_Tocd28e6073"/>
      <w:r>
        <w:rPr>
          <w:rFonts w:hint="eastAsia"/>
        </w:rPr>
        <w:t>标志</w:t>
      </w:r>
      <w:bookmarkEnd w:id="256"/>
      <w:bookmarkEnd w:id="257"/>
    </w:p>
    <!--Topic unique_91 开始-->
    <!--2级Title-->
    <w:p xmlns:imeCMS="http://www.megalinkware.com" xmlns:cms="http://www.w3.org/ime/cms">
      <w:pPr>
        <w:pStyle w:val="affd"/>
        <w:spacing w:before="156" w:after="156"/>
      </w:pPr>
      <w:bookmarkStart w:id="258" w:name="_Refd28e6077"/>
      <w:bookmarkStart w:id="259" w:name="_Tocd28e6077"/>
      <w:r>
        <w:rPr>
          <w:rFonts w:hint="eastAsia"/>
        </w:rPr>
        <w:t>位置</w:t>
      </w:r>
      <w:bookmarkEnd w:id="258"/>
      <w:bookmarkEnd w:id="259"/>
    </w:p>
    <w:p xmlns:cms="http://www.w3.org/ime/cms" xmlns:imeCMS="http://www.megalinkware.com" zdy="125">
      <w:pPr>
        <w:pStyle w:val="affffb"/>
        <w:ind w:firstLine="420"/>
      </w:pPr>
      <w:r>
        <w:rPr>
          <w:rFonts w:hint="eastAsia"/>
        </w:rPr>
        <w:t>应在阻火器外壳上清晰地标志，且标志在设备安装之前应从外部可见。</w:t>
      </w:r>
    </w:p>
    <!--note开始-->
    <w:p xmlns:imeCMS="http://www.megalinkware.com" xmlns:cms="http://www.w3.org/ime/cms">
      <w:pPr>
        <w:pStyle w:val="afff2"/>
        <w:textAlignment w:val="top"/>
        <w:ind w:left="731" w:hanging="374"/>
      </w:pPr>
      <w:r>
        <w:rPr>
          <w:sz w:val="18"/>
          <w:szCs w:val="18"/>
          <w:rFonts w:hint="eastAsia"/>
        </w:rPr>
        <w:t>标志预期位于安装后操作人员肯定能看到和识别的位置。</w:t>
      </w:r>
    </w:p>
    <!--note结束-->
    <w:p xmlns:cms="http://www.w3.org/ime/cms" xmlns:imeCMS="http://www.megalinkware.com" zdy="125">
      <w:pPr>
        <w:pStyle w:val="affffb"/>
        <w:ind w:firstLine="420"/>
      </w:pPr>
      <w:r>
        <w:rPr>
          <w:rFonts w:hint="eastAsia"/>
        </w:rPr>
        <w:t>如果元件是可拆卸部件，则应按照13.3对元件进行附加标志，以便在安装和维护过程中避免与类似设备混淆。</w:t>
      </w:r>
    </w:p>
    <!--Topic unique_91 结束-->
    <!--Topic unique_92 开始-->
    <!--2级Title-->
    <w:p xmlns:imeCMS="http://www.megalinkware.com" xmlns:cms="http://www.w3.org/ime/cms">
      <w:pPr>
        <w:pStyle w:val="affd"/>
        <w:spacing w:before="156" w:after="156"/>
      </w:pPr>
      <w:bookmarkStart w:id="260" w:name="_Refd28e6088"/>
      <w:bookmarkStart w:id="261" w:name="_Tocd28e6088"/>
      <w:r>
        <w:rPr>
          <w:rFonts w:hint="eastAsia"/>
        </w:rPr>
        <w:t>阻火器外壳</w:t>
      </w:r>
      <w:bookmarkEnd w:id="260"/>
      <w:bookmarkEnd w:id="261"/>
    </w:p>
    <!--Topic unique_93 开始-->
    <!--3级Title-->
    <w:p xmlns:imeCMS="http://www.megalinkware.com" xmlns:cms="http://www.w3.org/ime/cms">
      <w:pPr>
        <w:pStyle w:val="affe"/>
        <w:spacing w:before="156" w:after="156"/>
      </w:pPr>
      <w:bookmarkStart w:id="262" w:name="_Refd28e6092"/>
      <w:bookmarkStart w:id="263" w:name="_Tocd28e6092"/>
      <w:r>
        <w:rPr>
          <w:rFonts w:hint="eastAsia"/>
        </w:rPr>
        <w:t>一般信息</w:t>
      </w:r>
      <w:bookmarkEnd w:id="262"/>
      <w:bookmarkEnd w:id="263"/>
    </w:p>
    <w:p xmlns:cms="http://www.w3.org/ime/cms" xmlns:imeCMS="http://www.megalinkware.com" zdy="125">
      <w:pPr>
        <w:pStyle w:val="affffb"/>
        <w:ind w:firstLine="420"/>
      </w:pPr>
      <w:r>
        <w:rPr>
          <w:rFonts w:hint="eastAsia"/>
        </w:rPr>
        <w:t>阻火器外壳应标志以下信息：</w:t>
      </w:r>
    </w:p>
    <w:p xmlns:cms="http://www.w3.org/ime/cms" xmlns:imeCMS="http://www.megalinkware.com" zdy="125">
      <w:pPr>
        <w:pStyle w:val="af5"/>
        <w:numPr>
          <w:ilvl w:val="0"/>
          <w:numId w:val="121"/>
        </w:numPr>
      </w:pPr>
      <w:r>
        <w:rPr>
          <w:rFonts w:hint="eastAsia"/>
        </w:rPr>
        <w:t>制造商的名称、地址或者其注册商标；</w:t>
      </w:r>
    </w:p>
    <w:p xmlns:cms="http://www.w3.org/ime/cms" xmlns:imeCMS="http://www.megalinkware.com" zdy="125">
      <w:pPr>
        <w:pStyle w:val="af5"/>
      </w:pPr>
      <w:r>
        <w:rPr>
          <w:rFonts w:hint="eastAsia"/>
        </w:rPr>
        <w:t>制造商的型号标识或者系列名称；</w:t>
      </w:r>
    </w:p>
    <w:p xmlns:cms="http://www.w3.org/ime/cms" xmlns:imeCMS="http://www.megalinkware.com" zdy="125">
      <w:pPr>
        <w:pStyle w:val="af5"/>
      </w:pPr>
      <w:r>
        <w:rPr>
          <w:rFonts w:hint="eastAsia"/>
        </w:rPr>
        <w:t>序列号；</w:t>
      </w:r>
    </w:p>
    <w:p xmlns:cms="http://www.w3.org/ime/cms" xmlns:imeCMS="http://www.megalinkware.com" zdy="125">
      <w:pPr>
        <w:pStyle w:val="af5"/>
      </w:pPr>
      <w:r>
        <w:rPr>
          <w:rFonts w:hint="eastAsia"/>
        </w:rPr>
        <w:t>制造日期（未纳入序列号时）；</w:t>
      </w:r>
    </w:p>
    <w:p xmlns:cms="http://www.w3.org/ime/cms" xmlns:imeCMS="http://www.megalinkware.com" zdy="125">
      <w:pPr>
        <w:pStyle w:val="af5"/>
      </w:pPr>
      <w:r>
        <w:rPr>
          <w:rFonts w:hint="eastAsia"/>
        </w:rPr>
        <w:t>颁发防爆合格证的检验机构名称或标志，防爆合格证编号采用下列形式：两位数字的年份，随后是该年度防爆合格证顺序号，由四位数字组成，它们与年份之间用“.”分开；</w:t>
      </w:r>
    </w:p>
    <w:p xmlns:cms="http://www.w3.org/ime/cms" xmlns:imeCMS="http://www.megalinkware.com" zdy="125">
      <w:pPr>
        <w:pStyle w:val="af5"/>
      </w:pPr>
      <w:r>
        <w:rPr>
          <w:rFonts w:hint="eastAsia"/>
        </w:rPr>
        <w:t>如果特殊使用条件适用，则在防爆合格证编号后加上符号“X”。设备上可标志给出适当说明的警告标志来代替所要求的符号“X”；</w:t>
      </w:r>
    </w:p>
    <!--note开始-->
    <w:p xmlns:imeCMS="http://www.megalinkware.com" xmlns:cms="http://www.w3.org/ime/cms">
      <w:pPr>
        <w:pStyle w:val="afff2"/>
        <w:textAlignment w:val="top"/>
        <w:ind w:left="731" w:hanging="374"/>
      </w:pPr>
      <w:r>
        <w:rPr>
          <w:sz w:val="18"/>
          <w:szCs w:val="18"/>
          <w:rFonts w:hint="eastAsia"/>
        </w:rPr>
        <w:t>其目的是特殊使用条件的要求（例如安装位置或耐腐蚀）及使用说明书中的其他任何有关信息一起提供给用户。</w:t>
      </w:r>
    </w:p>
    <!--note结束-->
    <w:p xmlns:cms="http://www.w3.org/ime/cms" xmlns:imeCMS="http://www.megalinkware.com" zdy="125">
      <w:pPr>
        <w:pStyle w:val="af5"/>
        <w:numPr>
          <w:ilvl w:val="0"/>
          <w:numId w:val="122"/>
        </w:numPr>
      </w:pPr>
      <w:r>
        <w:rPr>
          <w:rFonts w:hint="eastAsia"/>
        </w:rPr>
        <w:t>本文件编号；</w:t>
      </w:r>
    </w:p>
    <w:p xmlns:cms="http://www.w3.org/ime/cms" xmlns:imeCMS="http://www.megalinkware.com" zdy="125">
      <w:pPr>
        <w:pStyle w:val="af5"/>
      </w:pPr>
      <w:r>
        <w:rPr>
          <w:rFonts w:hint="eastAsia"/>
        </w:rPr>
        <w:t>集成有压力/真空阀的阻火器和/或动态阻火器的设定压力/设定真空度；</w:t>
      </w:r>
    </w:p>
    <w:p xmlns:cms="http://www.w3.org/ime/cms" xmlns:imeCMS="http://www.megalinkware.com" zdy="125">
      <w:pPr>
        <w:pStyle w:val="af5"/>
      </w:pPr>
      <w:r>
        <w:rPr>
          <w:rFonts w:hint="eastAsia"/>
        </w:rPr>
        <w:t>受保护侧（仅对有方向要求的类型）；</w:t>
      </w:r>
    </w:p>
    <w:p xmlns:cms="http://www.w3.org/ime/cms" xmlns:imeCMS="http://www.megalinkware.com" zdy="125">
      <w:pPr>
        <w:pStyle w:val="af5"/>
      </w:pPr>
      <w:r>
        <w:rPr>
          <w:rFonts w:hint="eastAsia"/>
        </w:rPr>
        <w:t>任何附加标志（设备制造的相关工业标准中的适用安全要求有规定时）。</w:t>
      </w:r>
    </w:p>
    <w:p xmlns:cms="http://www.w3.org/ime/cms" xmlns:imeCMS="http://www.megalinkware.com" zdy="125">
      <w:pPr>
        <w:pStyle w:val="af5"/>
      </w:pPr>
      <w:r>
        <w:rPr>
          <w:rFonts w:hint="eastAsia"/>
        </w:rPr>
        <w:t>制造商和用户应确保标志清晰可读，标签和附着装置在运行条件下耐用、耐环境腐蚀。</w:t>
      </w:r>
    </w:p>
    <!--Topic unique_93 结束-->
    <!--Topic unique_94 开始-->
    <!--3级Title-->
    <w:p xmlns:imeCMS="http://www.megalinkware.com" xmlns:cms="http://www.w3.org/ime/cms">
      <w:pPr>
        <w:pStyle w:val="affe"/>
        <w:spacing w:before="156" w:after="156"/>
      </w:pPr>
      <w:bookmarkStart w:id="264" w:name="_Refd28e6136"/>
      <w:bookmarkStart w:id="265" w:name="_Tocd28e6136"/>
      <w:r>
        <w:rPr>
          <w:rFonts w:hint="eastAsia"/>
        </w:rPr>
        <w:t>警告标志</w:t>
      </w:r>
      <w:bookmarkEnd w:id="264"/>
      <w:bookmarkEnd w:id="265"/>
    </w:p>
    <w:p xmlns:cms="http://www.w3.org/ime/cms" xmlns:imeCMS="http://www.megalinkware.com" zdy="125">
      <w:pPr>
        <w:pStyle w:val="affffb"/>
        <w:ind w:firstLine="420"/>
      </w:pPr>
      <w:r>
        <w:rPr>
          <w:rFonts w:hint="eastAsia"/>
        </w:rPr>
        <w:t>阻火器应标志以下信息：</w:t>
      </w:r>
    </w:p>
    <w:p xmlns:cms="http://www.w3.org/ime/cms" xmlns:imeCMS="http://www.megalinkware.com" zdy="125">
      <w:pPr>
        <w:pStyle w:val="af5"/>
        <w:numPr>
          <w:ilvl w:val="0"/>
          <w:numId w:val="123"/>
        </w:numPr>
      </w:pPr>
      <w:r>
        <w:rPr>
          <w:rFonts w:hint="eastAsia"/>
        </w:rPr>
        <w:t>“警告”；</w:t>
      </w:r>
    </w:p>
    <w:p xmlns:cms="http://www.w3.org/ime/cms" xmlns:imeCMS="http://www.megalinkware.com" zdy="125">
      <w:pPr>
        <w:pStyle w:val="af5"/>
      </w:pPr>
      <w:r>
        <w:rPr>
          <w:rFonts w:hint="eastAsia"/>
        </w:rPr>
        <w:t>“阻火器有安装和使用限制”；</w:t>
      </w:r>
    </w:p>
    <w:p xmlns:cms="http://www.w3.org/ime/cms" xmlns:imeCMS="http://www.megalinkware.com" zdy="125">
      <w:pPr>
        <w:pStyle w:val="af5"/>
      </w:pPr>
      <w:r>
        <w:rPr>
          <w:rFonts w:hint="eastAsia"/>
        </w:rPr>
        <w:t>符合本文件的型号名称；</w:t>
      </w:r>
    </w:p>
    <w:p xmlns:cms="http://www.w3.org/ime/cms" xmlns:imeCMS="http://www.megalinkware.com" zdy="125">
      <w:pPr>
        <w:pStyle w:val="af5"/>
      </w:pPr>
      <w:r>
        <w:rPr>
          <w:rFonts w:hint="eastAsia"/>
        </w:rPr>
        <w:t>对于阻爆燃型阻火器，符号“DEF”和比值</w:t>
      </w:r>
      <w:r>
        <w:rPr>
          <w:i/>
        </w:rPr>
        <w:t>L</w:t>
      </w:r>
      <w:r>
        <w:rPr>
          <w:vertAlign w:val="subscript"/>
        </w:rPr>
        <w:t>u</w:t>
      </w:r>
      <w:r>
        <w:rPr>
          <w:rFonts w:hint="eastAsia"/>
        </w:rPr>
        <w:t>/</w:t>
      </w:r>
      <w:r>
        <w:rPr>
          <w:i/>
        </w:rPr>
        <w:t>D</w:t>
      </w:r>
      <w:r>
        <w:rPr>
          <w:rFonts w:hint="eastAsia"/>
        </w:rPr>
        <w:t>；对于管端阻火器，</w:t>
      </w:r>
      <w:r>
        <w:rPr>
          <w:i/>
        </w:rPr>
        <w:t>L</w:t>
      </w:r>
      <w:r>
        <w:rPr>
          <w:vertAlign w:val="subscript"/>
        </w:rPr>
        <w:t>u</w:t>
      </w:r>
      <w:r>
        <w:rPr>
          <w:rFonts w:hint="eastAsia"/>
        </w:rPr>
        <w:t>/</w:t>
      </w:r>
      <w:r>
        <w:rPr>
          <w:i/>
        </w:rPr>
        <w:t>D</w:t>
      </w:r>
      <w:r>
        <w:rPr>
          <w:rFonts w:hint="eastAsia"/>
        </w:rPr>
        <w:t>不适用（“n/a”）；</w:t>
      </w:r>
    </w:p>
    <w:p xmlns:cms="http://www.w3.org/ime/cms" xmlns:imeCMS="http://www.megalinkware.com" zdy="125">
      <w:pPr>
        <w:pStyle w:val="af5"/>
      </w:pPr>
      <w:r>
        <w:rPr>
          <w:rFonts w:hint="eastAsia"/>
        </w:rPr>
        <w:t>对于阻爆轰型阻火器，符号“DET”加类型数字：</w:t>
      </w:r>
    </w:p>
    <w:p xmlns:cms="http://www.w3.org/ime/cms" xmlns:imeCMS="http://www.megalinkware.com" zdy="125">
      <w:pPr>
        <w:pStyle w:val="2"/>
      </w:pPr>
      <w:r>
        <w:rPr>
          <w:rFonts w:hint="eastAsia"/>
        </w:rPr>
        <w:t>“1”：对有限制非稳定爆轰进行了实验；</w:t>
      </w:r>
    </w:p>
    <w:p xmlns:cms="http://www.w3.org/ime/cms" xmlns:imeCMS="http://www.megalinkware.com" zdy="125">
      <w:pPr>
        <w:pStyle w:val="2"/>
      </w:pPr>
      <w:r>
        <w:rPr>
          <w:rFonts w:hint="eastAsia"/>
        </w:rPr>
        <w:t>“2”：对无限制非稳定爆轰进行了实验；</w:t>
      </w:r>
    </w:p>
    <w:p xmlns:cms="http://www.w3.org/ime/cms" xmlns:imeCMS="http://www.megalinkware.com" zdy="125">
      <w:pPr>
        <w:pStyle w:val="2"/>
      </w:pPr>
      <w:r>
        <w:rPr>
          <w:rFonts w:hint="eastAsia"/>
        </w:rPr>
        <w:t>“3”：对有限制稳定爆轰进行了实验；</w:t>
      </w:r>
    </w:p>
    <w:p xmlns:cms="http://www.w3.org/ime/cms" xmlns:imeCMS="http://www.megalinkware.com" zdy="125">
      <w:pPr>
        <w:pStyle w:val="2"/>
      </w:pPr>
      <w:r>
        <w:rPr>
          <w:rFonts w:hint="eastAsia"/>
        </w:rPr>
        <w:t>“4”：对无限制稳定爆轰进行了实验；</w:t>
      </w:r>
    </w:p>
    <w:p xmlns:cms="http://www.w3.org/ime/cms" xmlns:imeCMS="http://www.megalinkware.com" zdy="125">
      <w:pPr>
        <w:pStyle w:val="af5"/>
      </w:pPr>
      <w:r>
        <w:rPr>
          <w:rFonts w:hint="eastAsia"/>
        </w:rPr>
        <w:t>对于水封阻火器，符号“HDET”、最小静止水封浸没深度（mm）和最大体积流量（m</w:t>
      </w:r>
      <w:r>
        <w:rPr>
          <w:vertAlign w:val="superscript"/>
        </w:rPr>
        <w:t>3</w:t>
      </w:r>
      <w:r>
        <w:rPr>
          <w:rFonts w:hint="eastAsia"/>
        </w:rPr>
        <w:t>/h）；</w:t>
      </w:r>
    </w:p>
    <w:p xmlns:cms="http://www.w3.org/ime/cms" xmlns:imeCMS="http://www.megalinkware.com" zdy="125">
      <w:pPr>
        <w:pStyle w:val="af5"/>
      </w:pPr>
      <w:r>
        <w:rPr>
          <w:rFonts w:hint="eastAsia"/>
        </w:rPr>
        <w:t>对于预容积阻火器，符号“VDEF”和试验报告的相关限值（压力、温度和容积），见E.2.2；</w:t>
      </w:r>
    </w:p>
    <w:p xmlns:cms="http://www.w3.org/ime/cms" xmlns:imeCMS="http://www.megalinkware.com" zdy="125">
      <w:pPr>
        <w:pStyle w:val="af5"/>
      </w:pPr>
      <w:r>
        <w:rPr>
          <w:rFonts w:hint="eastAsia"/>
        </w:rPr>
        <w:t>对于燃烧等级，符号“BC”加分级“a”“b”或“c”（如下所述），以及“b”级的燃烧时间</w:t>
      </w:r>
      <w:r>
        <w:rPr>
          <w:i/>
        </w:rPr>
        <w:t>t</w:t>
      </w:r>
      <w:r>
        <w:rPr>
          <w:vertAlign w:val="subscript"/>
        </w:rPr>
        <w:t>BT</w:t>
      </w:r>
      <w:r>
        <w:rPr>
          <w:rFonts w:hint="eastAsia"/>
        </w:rPr>
        <w:t>（单位为min）：</w:t>
      </w:r>
    </w:p>
    <w:p xmlns:cms="http://www.w3.org/ime/cms" xmlns:imeCMS="http://www.megalinkware.com" zdy="125">
      <w:pPr>
        <w:pStyle w:val="2"/>
      </w:pPr>
      <w:r>
        <w:rPr>
          <w:rFonts w:hint="eastAsia"/>
        </w:rPr>
        <w:t>“a”：持续燃烧（无时间限制）；</w:t>
      </w:r>
    </w:p>
    <w:p xmlns:cms="http://www.w3.org/ime/cms" xmlns:imeCMS="http://www.megalinkware.com" zdy="125">
      <w:pPr>
        <w:pStyle w:val="2"/>
      </w:pPr>
      <w:r>
        <w:rPr>
          <w:rFonts w:hint="eastAsia"/>
        </w:rPr>
        <w:t>“b”：短时燃烧（按照7.3.4）；</w:t>
      </w:r>
    </w:p>
    <w:p xmlns:cms="http://www.w3.org/ime/cms" xmlns:imeCMS="http://www.megalinkware.com" zdy="125">
      <w:pPr>
        <w:pStyle w:val="2"/>
      </w:pPr>
      <w:r>
        <w:rPr>
          <w:rFonts w:hint="eastAsia"/>
        </w:rPr>
        <w:t>“c”：无燃烧时间。</w:t>
      </w:r>
    </w:p>
    <!--note开始-->
    <w:p xmlns:imeCMS="http://www.megalinkware.com" xmlns:cms="http://www.w3.org/ime/cms">
      <w:pPr>
        <w:pStyle w:val="ac"/>
        <w:textAlignment w:val="top"/>
        <w:ind w:firstLine="360"/>
      </w:pPr>
      <w:r>
        <w:rPr>
          <w:sz w:val="18"/>
          <w:szCs w:val="18"/>
          <w:rFonts w:hint="eastAsia"/>
        </w:rPr>
        <w:t>当阻火器经过短时燃烧试验时，将标志“燃烧等级：b”和“燃烧时间：</w:t>
      </w:r>
      <w:r>
        <w:rPr>
          <w:i/>
        </w:rPr>
        <w:t>t</w:t>
      </w:r>
      <w:r>
        <w:rPr>
          <w:vertAlign w:val="subscript"/>
        </w:rPr>
        <w:t>BT</w:t>
      </w:r>
      <w:r>
        <w:rPr>
          <w:sz w:val="18"/>
          <w:szCs w:val="18"/>
          <w:rFonts w:hint="eastAsia"/>
        </w:rPr>
        <w:t>＝…”（无论是否安装了温度传感器），因为这是安全系统经过试验的特性。</w:t>
      </w:r>
    </w:p>
    <!--note结束-->
    <w:p xmlns:cms="http://www.w3.org/ime/cms" xmlns:imeCMS="http://www.megalinkware.com" zdy="125">
      <w:pPr>
        <w:pStyle w:val="af5"/>
        <w:numPr>
          <w:ilvl w:val="0"/>
          <w:numId w:val="203"/>
        </w:numPr>
      </w:pPr>
      <w:r>
        <w:rPr>
          <w:rFonts w:hint="eastAsia"/>
        </w:rPr>
        <w:t>设备类别；</w:t>
      </w:r>
    </w:p>
    <w:p xmlns:cms="http://www.w3.org/ime/cms" xmlns:imeCMS="http://www.megalinkware.com" zdy="125">
      <w:pPr>
        <w:pStyle w:val="af5"/>
      </w:pPr>
      <w:r>
        <w:rPr>
          <w:rFonts w:hint="eastAsia"/>
        </w:rPr>
        <w:t>最高工作温度</w:t>
      </w:r>
      <w:r>
        <w:rPr>
          <w:i/>
        </w:rPr>
        <w:t>T</w:t>
      </w:r>
      <w:r>
        <w:rPr>
          <w:vertAlign w:val="subscript"/>
        </w:rPr>
        <w:t>0</w:t>
      </w:r>
      <w:r>
        <w:rPr>
          <w:rFonts w:hint="eastAsia"/>
        </w:rPr>
        <w:t>（℃）；</w:t>
      </w:r>
    </w:p>
    <w:p xmlns:cms="http://www.w3.org/ime/cms" xmlns:imeCMS="http://www.megalinkware.com" zdy="125">
      <w:pPr>
        <w:pStyle w:val="af5"/>
      </w:pPr>
      <w:r>
        <w:rPr>
          <w:rFonts w:hint="eastAsia"/>
        </w:rPr>
        <w:t>适用时，最大工作压力p</w:t>
      </w:r>
      <w:r>
        <w:rPr>
          <w:vertAlign w:val="subscript"/>
        </w:rPr>
        <w:t>0</w:t>
      </w:r>
      <w:r>
        <w:rPr>
          <w:rFonts w:hint="eastAsia"/>
        </w:rPr>
        <w:t>（绝对压力，单位为MPa）。</w:t>
      </w:r>
    </w:p>
    <!--Topic unique_94 结束-->
    <!--Topic unique_95 开始-->
    <!--3级Title-->
    <w:p xmlns:imeCMS="http://www.megalinkware.com" xmlns:cms="http://www.w3.org/ime/cms">
      <w:pPr>
        <w:pStyle w:val="affe"/>
        <w:spacing w:before="156" w:after="156"/>
      </w:pPr>
      <w:bookmarkStart w:id="266" w:name="_Refd28e6240"/>
      <w:bookmarkStart w:id="267" w:name="_Tocd28e6240"/>
      <w:r>
        <w:rPr>
          <w:rFonts w:hint="eastAsia"/>
        </w:rPr>
        <w:t>标志示例</w:t>
      </w:r>
      <w:bookmarkEnd w:id="266"/>
      <w:bookmarkEnd w:id="267"/>
    </w:p>
    <w:p xmlns:cms="http://www.w3.org/ime/cms" xmlns:imeCMS="http://www.megalinkware.com" zdy="125">
      <w:pPr>
        <w:pStyle w:val="affffb"/>
        <w:ind w:firstLine="420"/>
      </w:pPr>
      <w:r>
        <w:rPr>
          <w:rFonts w:hint="eastAsia"/>
        </w:rPr>
        <w:t>铭牌示例见图14和图15。</w:t>
      </w:r>
    </w:p>
    <w:p xmlns:cms="http://www.w3.org/ime/cms" xmlns:imeCMS="http://www.megalinkware.com" zdy="125">
      <w:pPr>
        <w:pStyle w:val="affffb"/>
        <w:ind w:firstLine="420"/>
      </w:pPr>
      <w:r>
        <w:rPr>
          <w:rFonts w:hint="eastAsia"/>
        </w:rPr>
        <w:t>图14显示了管端阻爆燃型阻火器铭牌示例，其中设备类别为ⅡA、燃烧等级为“a”、工作温度</w:t>
      </w:r>
      <w:r>
        <w:rPr>
          <w:i/>
        </w:rPr>
        <w:t>T</w:t>
      </w:r>
      <w:r>
        <w:rPr>
          <w:vertAlign w:val="subscript"/>
        </w:rPr>
        <w:t>0</w:t>
      </w:r>
      <w:r>
        <w:rPr>
          <w:rFonts w:hint="eastAsia"/>
        </w:rPr>
        <w:t>为60℃。</w:t>
      </w:r>
    </w:p>
    <w:p xmlns:imeCMS="http://www.megalinkware.com" xmlns:cms="http://www.w3.org/ime/cms">
      <w:pPr>
        <w:pStyle w:val="affffb"/>
        <w:adjustRightInd w:val="0"/>
        <w:snapToGrid w:val="0"/>
        <w:keepNext/>
        <w:ind w:firstLineChars="0" w:firstLine="0"/>
        <w:jc w:val="center"/>
      </w:pPr>
      <w:r>
        <w:drawing>
          <wp:inline distT="0" distB="0" distL="0" distR="0">
            <wp:extent cx="5531400" cy="900000"/>
            <wp:effectExtent l="0" t="0" r="0" b="0"/>
            <wp:docPr id="1" name="Picture 1"/>
            <wp:cNvGraphicFramePr>
              <a:graphicFrameLocks noChangeAspect="1"/>
            </wp:cNvGraphicFramePr>
            <a:graphic>
              <a:graphicData uri="http://schemas.openxmlformats.org/drawingml/2006/picture">
                <pic:pic>
                  <pic:nvPicPr>
                    <pic:cNvPr id="0" name="media/image/G273643.png"/>
                    <pic:cNvPicPr/>
                  </pic:nvPicPr>
                  <pic:blipFill>
                    <a:blip r:embed="rId116">
                      <a:extLst>
                        <a:ext uri="{28A0092B-C50C-407E-A947-70E740481C1C}">
                          <a14:useLocalDpi val="0"/>
                        </a:ext>
                      </a:extLst>
                    </a:blip>
                    <a:stretch>
                      <a:fillRect/>
                    </a:stretch>
                  </pic:blipFill>
                  <pic:spPr>
                    <a:xfrm>
                      <a:off x="0" y="0"/>
                      <a:ext cx="5531400" cy="900000"/>
                    </a:xfrm>
                    <a:prstGeom prst="rect">
                      <a:avLst/>
                    </a:prstGeom>
                    <a:noFill/>
                    <a:ln>
                      <a:noFill/>
                    </a:ln>
                  </pic:spPr>
                </pic:pic>
              </a:graphicData>
            </a:graphic>
          </wp:inline>
        </w:drawing>
      </w:r>
    </w:p>
    <w:p xmlns:imeCMS="http://www.megalinkware.com" xmlns:cms="http://www.w3.org/ime/cms">
      <w:pPr>
        <w:pStyle w:val="afd"/>
        <w:spacing w:before="156" w:after="156"/>
      </w:pPr>
      <w:bookmarkStart w:id="268" w:name="_Refd28e6254"/>
      <w:bookmarkStart w:id="269" w:name="_Tocd28e6254"/>
      <w:bookmarkStart w:id="270" w:name="_Numd28e6253"/>
      <w:r>
        <w:rPr>
          <w:rFonts w:ascii="黑体" w:eastAsia="黑体" w:hAnsi="黑体" w:hint="eastAsia"/>
        </w:rPr>
        <w:t>图 14</w:t>
      </w:r>
      <w:r>
        <w:rPr>
          <w:rFonts w:hint="eastAsia"/>
        </w:rPr>
        <w:t xml:space="preserve">　</w:t>
      </w:r>
      <w:r>
        <w:rPr>
          <w:rFonts w:ascii="黑体" w:eastAsia="黑体" w:hAnsi="黑体" w:hint="eastAsia"/>
        </w:rPr>
        <w:t>铭牌示例（燃烧等级“a”）</w:t>
      </w:r>
      <w:bookmarkEnd w:id="270"/>
      <w:bookmarkEnd w:id="268"/>
      <w:bookmarkEnd w:id="269"/>
    </w:p>
    <w:p xmlns:cms="http://www.w3.org/ime/cms" xmlns:imeCMS="http://www.megalinkware.com" zdy="125">
      <w:pPr>
        <w:pStyle w:val="affffb"/>
        <w:ind w:firstLine="420"/>
      </w:pPr>
      <w:r>
        <w:rPr>
          <w:rFonts w:hint="eastAsia"/>
        </w:rPr>
        <w:t>图15显示了2型阻爆轰型阻火器铭牌示例，其中设备类别为ⅡB3、燃烧等级“b”为15min、工作温度</w:t>
      </w:r>
      <w:r>
        <w:rPr>
          <w:i/>
        </w:rPr>
        <w:t>T</w:t>
      </w:r>
      <w:r>
        <w:rPr>
          <w:vertAlign w:val="subscript"/>
        </w:rPr>
        <w:t>0</w:t>
      </w:r>
      <w:r>
        <w:rPr>
          <w:rFonts w:hint="eastAsia"/>
        </w:rPr>
        <w:t>为120℃、最大工作压力</w:t>
      </w:r>
      <w:r>
        <w:rPr>
          <w:i/>
        </w:rPr>
        <w:t>p</w:t>
      </w:r>
      <w:r>
        <w:rPr>
          <w:vertAlign w:val="subscript"/>
        </w:rPr>
        <w:t>0</w:t>
      </w:r>
      <w:r>
        <w:rPr>
          <w:rFonts w:hint="eastAsia"/>
        </w:rPr>
        <w:t>为0.16MPa。</w:t>
      </w:r>
    </w:p>
    <w:p xmlns:imeCMS="http://www.megalinkware.com" xmlns:cms="http://www.w3.org/ime/cms">
      <w:pPr>
        <w:pStyle w:val="affffb"/>
        <w:adjustRightInd w:val="0"/>
        <w:snapToGrid w:val="0"/>
        <w:keepNext/>
        <w:ind w:firstLineChars="0" w:firstLine="0"/>
        <w:jc w:val="center"/>
      </w:pPr>
      <w:r>
        <w:drawing>
          <wp:inline distT="0" distB="0" distL="0" distR="0">
            <wp:extent cx="5531400" cy="900000"/>
            <wp:effectExtent l="0" t="0" r="0" b="0"/>
            <wp:docPr id="1" name="Picture 1"/>
            <wp:cNvGraphicFramePr>
              <a:graphicFrameLocks noChangeAspect="1"/>
            </wp:cNvGraphicFramePr>
            <a:graphic>
              <a:graphicData uri="http://schemas.openxmlformats.org/drawingml/2006/picture">
                <pic:pic>
                  <pic:nvPicPr>
                    <pic:cNvPr id="0" name="media/image/G273644.png"/>
                    <pic:cNvPicPr/>
                  </pic:nvPicPr>
                  <pic:blipFill>
                    <a:blip r:embed="rId117">
                      <a:extLst>
                        <a:ext uri="{28A0092B-C50C-407E-A947-70E740481C1C}">
                          <a14:useLocalDpi val="0"/>
                        </a:ext>
                      </a:extLst>
                    </a:blip>
                    <a:stretch>
                      <a:fillRect/>
                    </a:stretch>
                  </pic:blipFill>
                  <pic:spPr>
                    <a:xfrm>
                      <a:off x="0" y="0"/>
                      <a:ext cx="5531400" cy="900000"/>
                    </a:xfrm>
                    <a:prstGeom prst="rect">
                      <a:avLst/>
                    </a:prstGeom>
                    <a:noFill/>
                    <a:ln>
                      <a:noFill/>
                    </a:ln>
                  </pic:spPr>
                </pic:pic>
              </a:graphicData>
            </a:graphic>
          </wp:inline>
        </w:drawing>
      </w:r>
    </w:p>
    <w:p xmlns:imeCMS="http://www.megalinkware.com" xmlns:cms="http://www.w3.org/ime/cms">
      <w:pPr>
        <w:pStyle w:val="afd"/>
        <w:spacing w:before="156" w:after="156"/>
      </w:pPr>
      <w:bookmarkStart w:id="271" w:name="_Refd28e6271"/>
      <w:bookmarkStart w:id="272" w:name="_Tocd28e6271"/>
      <w:bookmarkStart w:id="273" w:name="_Numd28e6270"/>
      <w:r>
        <w:rPr>
          <w:rFonts w:ascii="黑体" w:eastAsia="黑体" w:hAnsi="黑体" w:hint="eastAsia"/>
        </w:rPr>
        <w:t>图 15</w:t>
      </w:r>
      <w:r>
        <w:rPr>
          <w:rFonts w:hint="eastAsia"/>
        </w:rPr>
        <w:t xml:space="preserve">　</w:t>
      </w:r>
      <w:r>
        <w:rPr>
          <w:rFonts w:ascii="黑体" w:eastAsia="黑体" w:hAnsi="黑体" w:hint="eastAsia"/>
        </w:rPr>
        <w:t>铭牌示例（烧损等级“b”）</w:t>
      </w:r>
      <w:bookmarkEnd w:id="273"/>
      <w:bookmarkEnd w:id="271"/>
      <w:bookmarkEnd w:id="272"/>
    </w:p>
    <!--Topic unique_95 结束-->
    <!--Topic unique_92 结束-->
    <!--Topic unique_96 开始-->
    <!--2级Title-->
    <w:p xmlns:imeCMS="http://www.megalinkware.com" xmlns:cms="http://www.w3.org/ime/cms">
      <w:pPr>
        <w:pStyle w:val="affd"/>
        <w:spacing w:before="156" w:after="156"/>
      </w:pPr>
      <w:bookmarkStart w:id="274" w:name="_Refd28e6275"/>
      <w:bookmarkStart w:id="275" w:name="_Tocd28e6275"/>
      <w:r>
        <w:rPr>
          <w:rFonts w:hint="eastAsia"/>
        </w:rPr>
        <w:t>阻火元件</w:t>
      </w:r>
      <w:bookmarkEnd w:id="274"/>
      <w:bookmarkEnd w:id="275"/>
    </w:p>
    <w:p xmlns:cms="http://www.w3.org/ime/cms" xmlns:imeCMS="http://www.megalinkware.com" zdy="125">
      <w:pPr>
        <w:pStyle w:val="affffb"/>
        <w:ind w:firstLine="420"/>
      </w:pPr>
      <w:r>
        <w:rPr>
          <w:rFonts w:hint="eastAsia"/>
        </w:rPr>
        <w:t>如果阻火元件设计为可从外壳上拆卸（例如用于清洁或更换），则元件本身应标志上述内容。如果空间有限，则至少应标志以下信息：</w:t>
      </w:r>
    </w:p>
    <w:p xmlns:cms="http://www.w3.org/ime/cms" xmlns:imeCMS="http://www.megalinkware.com" zdy="125">
      <w:pPr>
        <w:pStyle w:val="af5"/>
        <w:numPr>
          <w:ilvl w:val="0"/>
          <w:numId w:val="127"/>
        </w:numPr>
      </w:pPr>
      <w:r>
        <w:rPr>
          <w:rFonts w:hint="eastAsia"/>
        </w:rPr>
        <w:t>制造商的名称或注册商标；</w:t>
      </w:r>
    </w:p>
    <w:p xmlns:cms="http://www.w3.org/ime/cms" xmlns:imeCMS="http://www.megalinkware.com" zdy="125">
      <w:pPr>
        <w:pStyle w:val="af5"/>
      </w:pPr>
      <w:r>
        <w:rPr>
          <w:rFonts w:hint="eastAsia"/>
        </w:rPr>
        <w:t>确保可追溯性的标识；</w:t>
      </w:r>
    </w:p>
    <w:p xmlns:cms="http://www.w3.org/ime/cms" xmlns:imeCMS="http://www.megalinkware.com" zdy="125">
      <w:pPr>
        <w:pStyle w:val="af5"/>
      </w:pPr>
      <w:r>
        <w:rPr>
          <w:rFonts w:hint="eastAsia"/>
        </w:rPr>
        <w:t>受保护侧（仅对有方向要求的类型）。</w:t>
      </w:r>
    </w:p>
    <w:p xmlns:cms="http://www.w3.org/ime/cms" xmlns:imeCMS="http://www.megalinkware.com" zdy="125">
      <w:pPr>
        <w:pStyle w:val="affffb"/>
        <w:ind w:firstLine="420"/>
      </w:pPr>
      <w:r>
        <w:rPr>
          <w:rFonts w:hint="eastAsia"/>
        </w:rPr>
        <w:t>制造商和用户应确保任何标志清晰可读，标签和附着装置在工作条件下耐用、耐环境腐蚀。</w:t>
      </w:r>
    </w:p>
    <!--Topic unique_96 结束-->
    <!--Topic unique_90 结束-->
    <!--Topic unique_97 开始-->
    <!--1级Title-->
    <w:p xmlns:imeCMS="http://www.megalinkware.com" xmlns:cms="http://www.w3.org/ime/cms">
      <w:pPr>
        <w:pStyle w:val="affc"/>
        <w:spacing w:before="312" w:after="312"/>
      </w:pPr>
      <w:bookmarkStart w:id="276" w:name="_Refd28e6293"/>
      <w:bookmarkStart w:id="277" w:name="_Tocd28e6293"/>
      <w:r>
        <w:rPr>
          <w:rFonts w:hint="eastAsia"/>
        </w:rPr>
        <w:t>制造</w:t>
      </w:r>
      <w:bookmarkEnd w:id="276"/>
      <w:bookmarkEnd w:id="277"/>
    </w:p>
    <!--Topic unique_98 开始-->
    <!--2级Title-->
    <w:p xmlns:imeCMS="http://www.megalinkware.com" xmlns:cms="http://www.w3.org/ime/cms">
      <w:pPr>
        <w:pStyle w:val="affd"/>
        <w:spacing w:before="156" w:after="156"/>
      </w:pPr>
      <w:bookmarkStart w:id="278" w:name="_Refd28e6297"/>
      <w:bookmarkStart w:id="279" w:name="_Tocd28e6297"/>
      <w:r>
        <w:rPr>
          <w:rFonts w:hint="eastAsia"/>
        </w:rPr>
        <w:t>结构</w:t>
      </w:r>
      <w:bookmarkEnd w:id="278"/>
      <w:bookmarkEnd w:id="279"/>
    </w:p>
    <w:p xmlns:cms="http://www.w3.org/ime/cms" xmlns:imeCMS="http://www.megalinkware.com" zdy="125">
      <w:pPr>
        <w:pStyle w:val="affffb"/>
        <w:ind w:firstLine="420"/>
      </w:pPr>
      <w:r>
        <w:rPr>
          <w:rFonts w:hint="eastAsia"/>
        </w:rPr>
        <w:t>GB/T 3836.21详细说明了防爆产品制造的质量管理体系要求。</w:t>
      </w:r>
    </w:p>
    <w:p xmlns:cms="http://www.w3.org/ime/cms" xmlns:imeCMS="http://www.megalinkware.com" zdy="125">
      <w:pPr>
        <w:pStyle w:val="affffb"/>
        <w:ind w:firstLine="420"/>
      </w:pPr>
      <w:r>
        <w:rPr>
          <w:rFonts w:hint="eastAsia"/>
        </w:rPr>
        <w:t>由于技术原因，波纹板式阻火元件间隙尺寸可小于阻火元件内部和外部区域的公差下限，受影响面积不应超过总面积的10％。</w:t>
      </w:r>
    </w:p>
    <w:p xmlns:cms="http://www.w3.org/ime/cms" xmlns:imeCMS="http://www.megalinkware.com" zdy="125">
      <w:pPr>
        <w:pStyle w:val="affffb"/>
        <w:ind w:firstLine="420"/>
      </w:pPr>
      <w:r>
        <w:rPr>
          <w:rFonts w:hint="eastAsia"/>
        </w:rPr>
        <w:t>作为目视检查的替代方案，可通过按照附录A进行流量试验并将结果与参考压降曲线进行比较，来证明等效的性能。生产型的压降应高于原型的压降。</w:t>
      </w:r>
    </w:p>
    <w:p xmlns:cms="http://www.w3.org/ime/cms" xmlns:imeCMS="http://www.megalinkware.com" zdy="125">
      <w:pPr>
        <w:pStyle w:val="affffb"/>
        <w:ind w:firstLine="420"/>
      </w:pPr>
      <w:r>
        <w:rPr>
          <w:rFonts w:hint="eastAsia"/>
        </w:rPr>
        <w:t>轻金属合金中镁的含量不应超过6％。</w:t>
      </w:r>
    </w:p>
    <w:p xmlns:cms="http://www.w3.org/ime/cms" xmlns:imeCMS="http://www.megalinkware.com" zdy="125">
      <w:pPr>
        <w:pStyle w:val="affffb"/>
        <w:ind w:firstLine="420"/>
      </w:pPr>
      <w:r>
        <w:rPr>
          <w:rFonts w:hint="eastAsia"/>
        </w:rPr>
        <w:t>在运行中可能暴露于火焰的元件的涂层不应受到损坏，以避免造成火焰传播可能性。</w:t>
      </w:r>
    </w:p>
    <w:p xmlns:cms="http://www.w3.org/ime/cms" xmlns:imeCMS="http://www.megalinkware.com" zdy="125">
      <w:pPr>
        <w:pStyle w:val="affffb"/>
        <w:ind w:firstLine="420"/>
      </w:pPr>
      <w:r>
        <w:rPr>
          <w:rFonts w:hint="eastAsia"/>
        </w:rPr>
        <w:t>制造过程应包括生产中的公差控制，以确保再现性。</w:t>
      </w:r>
    </w:p>
    <!--Topic unique_98 结束-->
    <!--Topic unique_99 开始-->
    <!--2级Title-->
    <w:p xmlns:imeCMS="http://www.megalinkware.com" xmlns:cms="http://www.w3.org/ime/cms">
      <w:pPr>
        <w:pStyle w:val="affd"/>
        <w:spacing w:before="156" w:after="156"/>
      </w:pPr>
      <w:bookmarkStart w:id="280" w:name="_Refd28e6313"/>
      <w:bookmarkStart w:id="281" w:name="_Tocd28e6313"/>
      <w:r>
        <w:rPr>
          <w:rFonts w:hint="eastAsia"/>
        </w:rPr>
        <w:t>外壳</w:t>
      </w:r>
      <w:bookmarkEnd w:id="280"/>
      <w:bookmarkEnd w:id="281"/>
    </w:p>
    <w:p xmlns:cms="http://www.w3.org/ime/cms" xmlns:imeCMS="http://www.megalinkware.com" zdy="125">
      <w:pPr>
        <w:pStyle w:val="affffb"/>
        <w:ind w:firstLine="420"/>
      </w:pPr>
      <w:r>
        <w:rPr>
          <w:rFonts w:hint="eastAsia"/>
        </w:rPr>
        <w:t>用于防止火焰传播的螺纹间隙，应符合GB/T 3836.2的结构要求。</w:t>
      </w:r>
    </w:p>
    <!--Topic unique_99 结束-->
    <!--Topic unique_100 开始-->
    <!--2级Title-->
    <w:p xmlns:imeCMS="http://www.megalinkware.com" xmlns:cms="http://www.w3.org/ime/cms">
      <w:pPr>
        <w:pStyle w:val="affd"/>
        <w:spacing w:before="156" w:after="156"/>
      </w:pPr>
      <w:bookmarkStart w:id="282" w:name="_Refd28e6319"/>
      <w:bookmarkStart w:id="283" w:name="_Tocd28e6319"/>
      <w:r>
        <w:rPr>
          <w:rFonts w:hint="eastAsia"/>
        </w:rPr>
        <w:t>接头</w:t>
      </w:r>
      <w:bookmarkEnd w:id="282"/>
      <w:bookmarkEnd w:id="283"/>
    </w:p>
    <w:p xmlns:cms="http://www.w3.org/ime/cms" xmlns:imeCMS="http://www.megalinkware.com" zdy="125">
      <w:pPr>
        <w:pStyle w:val="affffb"/>
        <w:ind w:firstLine="420"/>
      </w:pPr>
      <w:r>
        <w:rPr>
          <w:rFonts w:hint="eastAsia"/>
        </w:rPr>
        <w:t>所有接头的结构和密封方式应确保：</w:t>
      </w:r>
    </w:p>
    <w:p xmlns:cms="http://www.w3.org/ime/cms" xmlns:imeCMS="http://www.megalinkware.com" zdy="125">
      <w:pPr>
        <w:pStyle w:val="af2"/>
      </w:pPr>
      <w:r>
        <w:rPr>
          <w:rFonts w:hint="eastAsia"/>
        </w:rPr>
        <w:t>火焰不能绕过阻火元件，</w:t>
      </w:r>
    </w:p>
    <w:p xmlns:cms="http://www.w3.org/ime/cms" xmlns:imeCMS="http://www.megalinkware.com" zdy="125">
      <w:pPr>
        <w:pStyle w:val="af2"/>
      </w:pPr>
      <w:r>
        <w:rPr>
          <w:rFonts w:hint="eastAsia"/>
        </w:rPr>
        <w:t>能防止火焰传播到阻火器的外部。</w:t>
      </w:r>
    </w:p>
    <!--Topic unique_100 结束-->
    <!--Topic unique_101 开始-->
    <!--2级Title-->
    <w:p xmlns:imeCMS="http://www.megalinkware.com" xmlns:cms="http://www.w3.org/ime/cms">
      <w:pPr>
        <w:pStyle w:val="affd"/>
        <w:spacing w:before="156" w:after="156"/>
      </w:pPr>
      <w:bookmarkStart w:id="284" w:name="_Refd28e6332"/>
      <w:bookmarkStart w:id="285" w:name="_Tocd28e6332"/>
      <w:r>
        <w:rPr>
          <w:rFonts w:hint="eastAsia"/>
        </w:rPr>
        <w:t>压力试验</w:t>
      </w:r>
      <w:bookmarkEnd w:id="284"/>
      <w:bookmarkEnd w:id="285"/>
    </w:p>
    <w:p xmlns:cms="http://www.w3.org/ime/cms" xmlns:imeCMS="http://www.megalinkware.com" zdy="125">
      <w:pPr>
        <w:pStyle w:val="affffb"/>
        <w:ind w:firstLine="420"/>
      </w:pPr>
      <w:r>
        <w:rPr>
          <w:rFonts w:hint="eastAsia"/>
        </w:rPr>
        <w:t>每个阻爆轰型阻火器和预容积阻火器均应进行压力试验，试验压力不低于10</w:t>
      </w:r>
      <w:r>
        <w:rPr>
          <w:i/>
        </w:rPr>
        <w:t>p</w:t>
      </w:r>
      <w:r>
        <w:rPr>
          <w:vertAlign w:val="subscript"/>
        </w:rPr>
        <w:t>0</w:t>
      </w:r>
      <w:r>
        <w:rPr>
          <w:rFonts w:hint="eastAsia"/>
        </w:rPr>
        <w:t>，试验时间不少于3min。</w:t>
      </w:r>
    </w:p>
    <w:p xmlns:cms="http://www.w3.org/ime/cms" xmlns:imeCMS="http://www.megalinkware.com" zdy="125">
      <w:pPr>
        <w:pStyle w:val="affffb"/>
        <w:ind w:firstLine="420"/>
      </w:pPr>
      <w:r>
        <w:rPr>
          <w:rFonts w:hint="eastAsia"/>
        </w:rPr>
        <w:t>每个管道阻爆燃型阻火器均应进行压力试验，试验压力不低于1.1×10</w:t>
      </w:r>
      <w:r>
        <w:rPr>
          <w:vertAlign w:val="superscript"/>
        </w:rPr>
        <w:t>6</w:t>
      </w:r>
      <w:r>
        <w:rPr>
          <w:i/>
        </w:rPr>
        <w:t>p</w:t>
      </w:r>
      <w:r>
        <w:rPr>
          <w:vertAlign w:val="subscript"/>
        </w:rPr>
        <w:t>a</w:t>
      </w:r>
      <w:r>
        <w:rPr>
          <w:rFonts w:hint="eastAsia"/>
        </w:rPr>
        <w:t>，试验时间不少于3min。</w:t>
      </w:r>
    </w:p>
    <w:p xmlns:cms="http://www.w3.org/ime/cms" xmlns:imeCMS="http://www.megalinkware.com" zdy="125">
      <w:pPr>
        <w:pStyle w:val="affffb"/>
        <w:ind w:firstLine="420"/>
      </w:pPr>
      <w:r>
        <w:rPr>
          <w:rFonts w:hint="eastAsia"/>
        </w:rPr>
        <w:t>如果提供有书面证明文件，证明焊接程序和焊工资格满足阻火器所采用设计方法的要求，则焊接结构的管道阻爆燃、管道阻爆轰和管端阻爆轰型阻火器只需要进行型式试验。随后对阻火器设计进行的任何改动且影响其强度的，应重新进行试验。</w:t>
      </w:r>
    </w:p>
    <w:p xmlns:cms="http://www.w3.org/ime/cms" xmlns:imeCMS="http://www.megalinkware.com" zdy="125">
      <w:pPr>
        <w:pStyle w:val="affffb"/>
        <w:ind w:firstLine="420"/>
      </w:pPr>
      <w:r>
        <w:rPr>
          <w:rFonts w:hint="eastAsia"/>
        </w:rPr>
        <w:t>铸造元件可在组装整个装置之前单独进行压力试验。</w:t>
      </w:r>
    </w:p>
    <w:p xmlns:cms="http://www.w3.org/ime/cms" xmlns:imeCMS="http://www.megalinkware.com" zdy="125">
      <w:pPr>
        <w:pStyle w:val="affffb"/>
        <w:ind w:firstLine="420"/>
      </w:pPr>
      <w:r>
        <w:rPr>
          <w:rFonts w:hint="eastAsia"/>
        </w:rPr>
        <w:t>试验过程中不应发生永久性变形。</w:t>
      </w:r>
    </w:p>
    <w:p xmlns:cms="http://www.w3.org/ime/cms" xmlns:imeCMS="http://www.megalinkware.com" zdy="125">
      <w:pPr>
        <w:pStyle w:val="affffb"/>
        <w:ind w:firstLine="420"/>
      </w:pPr>
      <w:r>
        <w:rPr>
          <w:rFonts w:hint="eastAsia"/>
        </w:rPr>
        <w:t>管端阻爆燃型阻火器不需要进行压力试验。</w:t>
      </w:r>
    </w:p>
    <!--Topic unique_101 结束-->
    <!--Topic unique_102 开始-->
    <!--2级Title-->
    <w:p xmlns:imeCMS="http://www.megalinkware.com" xmlns:cms="http://www.w3.org/ime/cms">
      <w:pPr>
        <w:pStyle w:val="affd"/>
        <w:spacing w:before="156" w:after="156"/>
      </w:pPr>
      <w:bookmarkStart w:id="286" w:name="_Refd28e6360"/>
      <w:bookmarkStart w:id="287" w:name="_Tocd28e6360"/>
      <w:r>
        <w:rPr>
          <w:rFonts w:hint="eastAsia"/>
        </w:rPr>
        <w:t>泄漏试验</w:t>
      </w:r>
      <w:bookmarkEnd w:id="286"/>
      <w:bookmarkEnd w:id="287"/>
    </w:p>
    <w:p xmlns:cms="http://www.w3.org/ime/cms" xmlns:imeCMS="http://www.megalinkware.com" zdy="125">
      <w:pPr>
        <w:pStyle w:val="affffb"/>
        <w:ind w:firstLine="420"/>
      </w:pPr>
      <w:r>
        <w:rPr>
          <w:rFonts w:hint="eastAsia"/>
        </w:rPr>
        <w:t>每个阻火器均应用空气进行泄漏试验，试验压力1.1</w:t>
      </w:r>
      <w:r>
        <w:rPr>
          <w:i/>
        </w:rPr>
        <w:t>p</w:t>
      </w:r>
      <w:r>
        <w:rPr>
          <w:vertAlign w:val="subscript"/>
        </w:rPr>
        <w:t>0</w:t>
      </w:r>
      <w:r>
        <w:rPr>
          <w:rFonts w:hint="eastAsia"/>
        </w:rPr>
        <w:t>，且不低于150kPa（绝对压力），试验时间不少于3min。通过目视检查（例如使用检漏喷剂或水下浸没）不应发生泄漏。</w:t>
      </w:r>
    </w:p>
    <w:p xmlns:cms="http://www.w3.org/ime/cms" xmlns:imeCMS="http://www.megalinkware.com" zdy="125">
      <w:pPr>
        <w:pStyle w:val="affffb"/>
        <w:ind w:firstLine="420"/>
      </w:pPr>
      <w:r>
        <w:rPr>
          <w:rFonts w:hint="eastAsia"/>
        </w:rPr>
        <w:t>管端阻爆燃型阻火器不需要进行泄漏试验。</w:t>
      </w:r>
    </w:p>
    <!--Topic unique_102 结束-->
    <!--Topic unique_97 结束-->
    <!--Topic unique_103 开始-->
    <w:p xmlns:imeCMS="http://www.megalinkware.com" xmlns:cms="http://www.w3.org/ime/cms">
      <w:pPr>
        <w:spacing w:line="240" w:lineRule="auto"/>
        <w:jc w:val="left"/>
        <w:rPr>
          <w:rFonts w:ascii="宋体" w:hAnsi="Times New Roman" w:hint="eastAsia"/>
          <w:noProof/>
          <w:kern w:val="0"/>
          <w:szCs w:val="20"/>
        </w:rPr>
      </w:pPr>
      <w:r>
        <w:br w:type="page"/>
      </w:r>
    </w:p>
    <!--1级Title-->
    <w:p xmlns:imeCMS="http://www.megalinkware.com" xmlns:cms="http://www.w3.org/ime/cms">
      <w:pPr>
        <w:pStyle w:val="aff3"/>
        <w:spacing w:after="156"/>
      </w:pPr>
      <w:r>
        <w:br/>
      </w:r>
      <w:bookmarkStart w:id="288" w:name="_Refd28e6373"/>
      <w:bookmarkStart w:id="289" w:name="_Tocd28e6373"/>
      <w:r>
        <w:rPr>
          <w:rFonts w:ascii="黑体" w:eastAsia="黑体" w:hAnsi="黑体"/>
        </w:rPr>
        <w:t>（资料性）</w:t>
      </w:r>
      <w:r>
        <w:br/>
      </w:r>
      <w:r>
        <w:rPr>
          <w:rFonts w:ascii="黑体" w:eastAsia="黑体" w:hAnsi="黑体"/>
        </w:rPr>
        <w:t>试验结果评估</w:t>
      </w:r>
      <w:bookmarkEnd w:id="288"/>
      <w:bookmarkEnd w:id="289"/>
    </w:p>
    <w:p xmlns:cms="http://www.w3.org/ime/cms" xmlns:imeCMS="http://www.megalinkware.com" zdy="125">
      <w:pPr>
        <w:pStyle w:val="affffb"/>
        <w:ind w:firstLine="420"/>
      </w:pPr>
      <w:r>
        <w:rPr>
          <w:rFonts w:hint="eastAsia"/>
        </w:rPr>
        <w:t>图A.1显示了阻稳定爆轰型阻火器（DET3和DET4）的决定流程。</w:t>
      </w:r>
    </w:p>
    <w:p xmlns:imeCMS="http://www.megalinkware.com" xmlns:cms="http://www.w3.org/ime/cms">
      <w:pPr>
        <w:pStyle w:val="affffb"/>
        <w:adjustRightInd w:val="0"/>
        <w:snapToGrid w:val="0"/>
        <w:keepNext/>
        <w:ind w:firstLineChars="0" w:firstLine="0"/>
        <w:jc w:val="center"/>
      </w:pPr>
      <w:r>
        <w:drawing>
          <wp:inline distT="0" distB="0" distL="0" distR="0">
            <wp:extent cx="5531400" cy="5328000"/>
            <wp:effectExtent l="0" t="0" r="0" b="0"/>
            <wp:docPr id="1" name="Picture 1"/>
            <wp:cNvGraphicFramePr>
              <a:graphicFrameLocks noChangeAspect="1"/>
            </wp:cNvGraphicFramePr>
            <a:graphic>
              <a:graphicData uri="http://schemas.openxmlformats.org/drawingml/2006/picture">
                <pic:pic>
                  <pic:nvPicPr>
                    <pic:cNvPr id="0" name="media/image/G273655.png"/>
                    <pic:cNvPicPr/>
                  </pic:nvPicPr>
                  <pic:blipFill>
                    <a:blip r:embed="rId118">
                      <a:extLst>
                        <a:ext uri="{28A0092B-C50C-407E-A947-70E740481C1C}">
                          <a14:useLocalDpi val="0"/>
                        </a:ext>
                      </a:extLst>
                    </a:blip>
                    <a:stretch>
                      <a:fillRect/>
                    </a:stretch>
                  </pic:blipFill>
                  <pic:spPr>
                    <a:xfrm>
                      <a:off x="0" y="0"/>
                      <a:ext cx="5531400" cy="5328000"/>
                    </a:xfrm>
                    <a:prstGeom prst="rect">
                      <a:avLst/>
                    </a:prstGeom>
                    <a:noFill/>
                    <a:ln>
                      <a:noFill/>
                    </a:ln>
                  </pic:spPr>
                </pic:pic>
              </a:graphicData>
            </a:graphic>
          </wp:inline>
        </w:drawing>
      </w:r>
    </w:p>
    <w:p xmlns:imeCMS="http://www.megalinkware.com" xmlns:cms="http://www.w3.org/ime/cms">
      <w:pPr>
        <w:pStyle w:val="af9"/>
        <w:spacing w:before="156" w:after="156"/>
        <w:ind w:firstLineChars="0" w:firstLine="0"/>
        <w:jc w:val="center"/>
      </w:pPr>
      <w:bookmarkStart w:id="290" w:name="_Refd28e6383"/>
      <w:bookmarkStart w:id="291" w:name="_Tocd28e6383"/>
      <w:bookmarkStart w:id="292" w:name="_Numd28e6382"/>
      <w:r>
        <w:rPr>
          <w:rFonts w:ascii="黑体" w:eastAsia="黑体" w:hAnsi="黑体" w:hint="eastAsia"/>
        </w:rPr>
        <w:t>图 A.1</w:t>
      </w:r>
      <w:r>
        <w:rPr>
          <w:rFonts w:hint="eastAsia"/>
        </w:rPr>
        <w:t xml:space="preserve">　</w:t>
      </w:r>
      <w:r>
        <w:rPr>
          <w:rFonts w:ascii="黑体" w:eastAsia="黑体" w:hAnsi="黑体" w:hint="eastAsia"/>
        </w:rPr>
        <w:t>阻稳定爆轰型阻火器（DET3和DET4）的决定流程</w:t>
      </w:r>
      <w:bookmarkEnd w:id="292"/>
      <w:bookmarkEnd w:id="290"/>
      <w:bookmarkEnd w:id="291"/>
    </w:p>
    <w:p xmlns:cms="http://www.w3.org/ime/cms" xmlns:imeCMS="http://www.megalinkware.com" zdy="125">
      <w:pPr>
        <w:pStyle w:val="affffb"/>
        <w:ind w:firstLine="420"/>
      </w:pPr>
      <w:r>
        <w:rPr>
          <w:rFonts w:hint="eastAsia"/>
        </w:rPr>
        <w:t>图A.2 显示了阻非稳定爆轰型阻火器（DET1和DET2）的决定流程。</w:t>
      </w:r>
    </w:p>
    <w:p xmlns:imeCMS="http://www.megalinkware.com" xmlns:cms="http://www.w3.org/ime/cms">
      <w:pPr>
        <w:pStyle w:val="affffb"/>
        <w:adjustRightInd w:val="0"/>
        <w:snapToGrid w:val="0"/>
        <w:keepNext/>
        <w:ind w:firstLineChars="0" w:firstLine="0"/>
        <w:jc w:val="center"/>
      </w:pPr>
      <w:r>
        <w:drawing>
          <wp:inline distT="0" distB="0" distL="0" distR="0">
            <wp:extent cx="5531400" cy="4572000"/>
            <wp:effectExtent l="0" t="0" r="0" b="0"/>
            <wp:docPr id="1" name="Picture 1"/>
            <wp:cNvGraphicFramePr>
              <a:graphicFrameLocks noChangeAspect="1"/>
            </wp:cNvGraphicFramePr>
            <a:graphic>
              <a:graphicData uri="http://schemas.openxmlformats.org/drawingml/2006/picture">
                <pic:pic>
                  <pic:nvPicPr>
                    <pic:cNvPr id="0" name="media/image/G273656.png"/>
                    <pic:cNvPicPr/>
                  </pic:nvPicPr>
                  <pic:blipFill>
                    <a:blip r:embed="rId119">
                      <a:extLst>
                        <a:ext uri="{28A0092B-C50C-407E-A947-70E740481C1C}">
                          <a14:useLocalDpi val="0"/>
                        </a:ext>
                      </a:extLst>
                    </a:blip>
                    <a:stretch>
                      <a:fillRect/>
                    </a:stretch>
                  </pic:blipFill>
                  <pic:spPr>
                    <a:xfrm>
                      <a:off x="0" y="0"/>
                      <a:ext cx="5531400" cy="4572000"/>
                    </a:xfrm>
                    <a:prstGeom prst="rect">
                      <a:avLst/>
                    </a:prstGeom>
                    <a:noFill/>
                    <a:ln>
                      <a:noFill/>
                    </a:ln>
                  </pic:spPr>
                </pic:pic>
              </a:graphicData>
            </a:graphic>
          </wp:inline>
        </w:drawing>
      </w:r>
    </w:p>
    <w:p xmlns:imeCMS="http://www.megalinkware.com" xmlns:cms="http://www.w3.org/ime/cms">
      <w:pPr>
        <w:pStyle w:val="af9"/>
        <w:spacing w:before="156" w:after="156"/>
        <w:ind w:firstLineChars="0" w:firstLine="0"/>
        <w:jc w:val="center"/>
      </w:pPr>
      <w:bookmarkStart w:id="293" w:name="_Refd28e6390"/>
      <w:bookmarkStart w:id="294" w:name="_Tocd28e6390"/>
      <w:bookmarkStart w:id="295" w:name="_Numd28e6389"/>
      <w:r>
        <w:rPr>
          <w:rFonts w:ascii="黑体" w:eastAsia="黑体" w:hAnsi="黑体" w:hint="eastAsia"/>
        </w:rPr>
        <w:t>图 A.2</w:t>
      </w:r>
      <w:r>
        <w:rPr>
          <w:rFonts w:hint="eastAsia"/>
        </w:rPr>
        <w:t xml:space="preserve">　</w:t>
      </w:r>
      <w:r>
        <w:rPr>
          <w:rFonts w:ascii="黑体" w:eastAsia="黑体" w:hAnsi="黑体" w:hint="eastAsia"/>
        </w:rPr>
        <w:t>阻非稳定爆轰型阻火器（DET1和DET2）的决定流程</w:t>
      </w:r>
      <w:bookmarkEnd w:id="295"/>
      <w:bookmarkEnd w:id="293"/>
      <w:bookmarkEnd w:id="294"/>
    </w:p>
    <!--Topic unique_103 结束-->
    <!--Topic unique_104 开始-->
    <w:p xmlns:imeCMS="http://www.megalinkware.com" xmlns:cms="http://www.w3.org/ime/cms">
      <w:pPr>
        <w:spacing w:line="240" w:lineRule="auto"/>
        <w:jc w:val="left"/>
        <w:rPr>
          <w:rFonts w:ascii="宋体" w:hAnsi="Times New Roman" w:hint="eastAsia"/>
          <w:noProof/>
          <w:kern w:val="0"/>
          <w:szCs w:val="20"/>
        </w:rPr>
      </w:pPr>
      <w:r>
        <w:br w:type="page"/>
      </w:r>
    </w:p>
    <!--1级Title-->
    <w:p xmlns:imeCMS="http://www.megalinkware.com" xmlns:cms="http://www.w3.org/ime/cms">
      <w:pPr>
        <w:pStyle w:val="aff3"/>
        <w:spacing w:after="156"/>
      </w:pPr>
      <w:r>
        <w:br/>
      </w:r>
      <w:bookmarkStart w:id="296" w:name="_Refd28e6394"/>
      <w:bookmarkStart w:id="297" w:name="_Tocd28e6394"/>
      <w:r>
        <w:rPr>
          <w:rFonts w:ascii="黑体" w:eastAsia="黑体" w:hAnsi="黑体"/>
        </w:rPr>
        <w:t>（规范性）</w:t>
      </w:r>
      <w:r>
        <w:br/>
      </w:r>
      <w:r>
        <w:rPr>
          <w:rFonts w:ascii="黑体" w:eastAsia="黑体" w:hAnsi="黑体"/>
        </w:rPr>
        <w:t>流量试验</w:t>
      </w:r>
      <w:bookmarkEnd w:id="296"/>
      <w:bookmarkEnd w:id="297"/>
    </w:p>
    <!--Topic unique_105 开始-->
    <!--2级Title-->
    <w:p xmlns:imeCMS="http://www.megalinkware.com" xmlns:cms="http://www.w3.org/ime/cms">
      <w:pPr>
        <w:pStyle w:val="aff4"/>
        <w:spacing w:before="156" w:after="156"/>
      </w:pPr>
      <w:bookmarkStart w:id="298" w:name="_Refd28e6401"/>
      <w:bookmarkStart w:id="299" w:name="_Tocd28e6401"/>
      <w:r>
        <w:rPr>
          <w:rFonts w:hint="eastAsia"/>
        </w:rPr>
        <w:t>通则</w:t>
      </w:r>
      <w:bookmarkEnd w:id="298"/>
      <w:bookmarkEnd w:id="299"/>
    </w:p>
    <w:p xmlns:cms="http://www.w3.org/ime/cms" xmlns:imeCMS="http://www.megalinkware.com" zdy="125">
      <w:pPr>
        <w:pStyle w:val="affffb"/>
        <w:ind w:firstLine="420"/>
      </w:pPr>
      <w:r>
        <w:rPr>
          <w:rFonts w:hint="eastAsia"/>
        </w:rPr>
        <w:t>管道及管道与阻火器之间的连接处应光滑，无造成额外湍流的障碍物。</w:t>
      </w:r>
    </w:p>
    <w:p xmlns:cms="http://www.w3.org/ime/cms" xmlns:imeCMS="http://www.megalinkware.com" zdy="125">
      <w:pPr>
        <w:pStyle w:val="affffb"/>
        <w:ind w:firstLine="420"/>
      </w:pPr>
      <w:r>
        <w:rPr>
          <w:rFonts w:hint="eastAsia"/>
        </w:rPr>
        <w:t>试验管道（</w:t>
      </w:r>
      <w:r>
        <w:rPr>
          <w:i/>
        </w:rPr>
        <w:t>L</w:t>
      </w:r>
      <w:r>
        <w:rPr>
          <w:vertAlign w:val="subscript"/>
        </w:rPr>
        <w:t>1</w:t>
      </w:r>
      <w:r>
        <w:rPr>
          <w:rFonts w:hint="eastAsia"/>
        </w:rPr>
        <w:t>、</w:t>
      </w:r>
      <w:r>
        <w:rPr>
          <w:i/>
        </w:rPr>
        <w:t>L</w:t>
      </w:r>
      <w:r>
        <w:rPr>
          <w:vertAlign w:val="subscript"/>
        </w:rPr>
        <w:t>2</w:t>
      </w:r>
      <w:r>
        <w:rPr>
          <w:rFonts w:hint="eastAsia"/>
        </w:rPr>
        <w:t>、</w:t>
      </w:r>
      <w:r>
        <w:rPr>
          <w:i/>
        </w:rPr>
        <w:t>L</w:t>
      </w:r>
      <w:r>
        <w:rPr>
          <w:vertAlign w:val="subscript"/>
        </w:rPr>
        <w:t>3</w:t>
      </w:r>
      <w:r>
        <w:rPr>
          <w:rFonts w:hint="eastAsia"/>
        </w:rPr>
        <w:t>、</w:t>
      </w:r>
      <w:r>
        <w:rPr>
          <w:i/>
        </w:rPr>
        <w:t>L</w:t>
      </w:r>
      <w:r>
        <w:rPr>
          <w:vertAlign w:val="subscript"/>
        </w:rPr>
        <w:t>4</w:t>
      </w:r>
      <w:r>
        <w:rPr>
          <w:rFonts w:hint="eastAsia"/>
        </w:rPr>
        <w:t>）的公称尺寸D应与阻火器或动态阻火器接口的尺寸相同。</w:t>
      </w:r>
    </w:p>
    <w:p xmlns:cms="http://www.w3.org/ime/cms" xmlns:imeCMS="http://www.megalinkware.com" zdy="125">
      <w:pPr>
        <w:pStyle w:val="affffb"/>
        <w:ind w:firstLine="420"/>
      </w:pPr>
      <w:r>
        <w:rPr>
          <w:rFonts w:hint="eastAsia"/>
        </w:rPr>
        <w:t>所有压力测量点应垂直于管道轴线布置，且不应影响流动。</w:t>
      </w:r>
    </w:p>
    <w:p xmlns:cms="http://www.w3.org/ime/cms" xmlns:imeCMS="http://www.megalinkware.com" zdy="125">
      <w:pPr>
        <w:pStyle w:val="affffb"/>
        <w:ind w:firstLine="420"/>
      </w:pPr>
      <w:r>
        <w:rPr>
          <w:rFonts w:hint="eastAsia"/>
        </w:rPr>
        <w:t>试验介质应为环境条件下的空气。</w:t>
      </w:r>
    </w:p>
    <w:p xmlns:cms="http://www.w3.org/ime/cms" xmlns:imeCMS="http://www.megalinkware.com" zdy="125">
      <w:pPr>
        <w:pStyle w:val="affffb"/>
        <w:ind w:firstLine="420"/>
      </w:pPr>
      <w:r>
        <w:rPr>
          <w:rFonts w:hint="eastAsia"/>
        </w:rPr>
        <w:t>应记录环境压力和温度，以将流量换算为正常条件下的流量。</w:t>
      </w:r>
    </w:p>
    <w:p xmlns:cms="http://www.w3.org/ime/cms" xmlns:imeCMS="http://www.megalinkware.com" zdy="125">
      <w:pPr>
        <w:pStyle w:val="affffb"/>
        <w:ind w:firstLine="420"/>
      </w:pPr>
      <w:r>
        <w:rPr>
          <w:rFonts w:hint="eastAsia"/>
        </w:rPr>
        <w:t>应使用流量测量装置来获得流量/压降曲线，曲线至少包含稳态流动条件下的10个适当间隔读数。该曲线应由制造商提供。曲线上某些点的流量应由防爆实验室应按照6.2进行验证，且曲线上任何位置的压降差异不应超过10％。</w:t>
      </w:r>
    </w:p>
    <w:p xmlns:cms="http://www.w3.org/ime/cms" xmlns:imeCMS="http://www.megalinkware.com" zdy="125">
      <w:pPr>
        <w:pStyle w:val="affffb"/>
        <w:ind w:firstLine="420"/>
      </w:pPr>
      <w:r>
        <w:rPr>
          <w:rFonts w:hint="eastAsia"/>
        </w:rPr>
        <w:t>组合使用的单独阻火器和压力/真空阀应作为一个整体单元进行流量试验。</w:t>
      </w:r>
    </w:p>
    <w:p xmlns:cms="http://www.w3.org/ime/cms" xmlns:imeCMS="http://www.megalinkware.com" zdy="125">
      <w:pPr>
        <w:pStyle w:val="affffb"/>
        <w:ind w:firstLine="420"/>
      </w:pPr>
      <w:r>
        <w:rPr>
          <w:rFonts w:hint="eastAsia"/>
        </w:rPr>
        <w:t>此外，宜单独对阻火器进行试验，以帮助识别爆炸试验中阻火器的内部损伤。</w:t>
      </w:r>
    </w:p>
    <w:p xmlns:cms="http://www.w3.org/ime/cms" xmlns:imeCMS="http://www.megalinkware.com" zdy="125">
      <w:pPr>
        <w:pStyle w:val="affffb"/>
        <w:ind w:firstLine="420"/>
      </w:pPr>
      <w:r>
        <w:rPr>
          <w:rFonts w:hint="eastAsia"/>
        </w:rPr>
        <w:t>应在型式试验中按照B.2记录管道阻火器的流量。</w:t>
      </w:r>
    </w:p>
    <w:p xmlns:cms="http://www.w3.org/ime/cms" xmlns:imeCMS="http://www.megalinkware.com" zdy="125">
      <w:pPr>
        <w:pStyle w:val="affffb"/>
        <w:ind w:firstLine="420"/>
      </w:pPr>
      <w:r>
        <w:rPr>
          <w:rFonts w:hint="eastAsia"/>
        </w:rPr>
        <w:t>应在型式试验中按照B.3记录管端阻火器的流量。</w:t>
      </w:r>
    </w:p>
    <w:p xmlns:cms="http://www.w3.org/ime/cms" xmlns:imeCMS="http://www.megalinkware.com" zdy="125">
      <w:pPr>
        <w:pStyle w:val="affffb"/>
        <w:ind w:firstLine="420"/>
      </w:pPr>
      <w:r>
        <w:rPr>
          <w:rFonts w:hint="eastAsia"/>
        </w:rPr>
        <w:t>应在型式试验中按照B.3记录直接与压力/真空阀组合或集成到一起的管端阻火器的流量。对为不同压力设定制造的压力/真空阀，应在最低和最高设定压力下进行试验，且对中间设定压力的试验间隔不大于1 kPa。</w:t>
      </w:r>
    </w:p>
    <w:p xmlns:cms="http://www.w3.org/ime/cms" xmlns:imeCMS="http://www.megalinkware.com" zdy="125">
      <w:pPr>
        <w:pStyle w:val="affffb"/>
        <w:ind w:firstLine="420"/>
      </w:pPr>
      <w:r>
        <w:rPr>
          <w:rFonts w:hint="eastAsia"/>
        </w:rPr>
        <w:t>应在型式试验中按照B.3记录动态阻火器的流量。</w:t>
      </w:r>
    </w:p>
    <w:p xmlns:cms="http://www.w3.org/ime/cms" xmlns:imeCMS="http://www.megalinkware.com" zdy="125">
      <w:pPr>
        <w:pStyle w:val="affffb"/>
        <w:ind w:firstLine="420"/>
      </w:pPr>
      <w:r>
        <w:rPr>
          <w:rFonts w:hint="eastAsia"/>
        </w:rPr>
        <w:t>此外，应在型式试验中按照B.4对所有动态阻火器进行无阻尼振荡试验。</w:t>
      </w:r>
    </w:p>
    <!--Topic unique_105 结束-->
    <!--Topic unique_106 开始-->
    <!--2级Title-->
    <w:p xmlns:imeCMS="http://www.megalinkware.com" xmlns:cms="http://www.w3.org/ime/cms">
      <w:pPr>
        <w:pStyle w:val="aff4"/>
        <w:spacing w:before="156" w:after="156"/>
      </w:pPr>
      <w:bookmarkStart w:id="300" w:name="_Refd28e6453"/>
      <w:bookmarkStart w:id="301" w:name="_Tocd28e6453"/>
      <w:r>
        <w:rPr>
          <w:rFonts w:hint="eastAsia"/>
        </w:rPr>
        <w:t>管道阻火器</w:t>
      </w:r>
      <w:bookmarkEnd w:id="300"/>
      <w:bookmarkEnd w:id="301"/>
    </w:p>
    <w:p xmlns:cms="http://www.w3.org/ime/cms" xmlns:imeCMS="http://www.megalinkware.com" zdy="125">
      <w:pPr>
        <w:pStyle w:val="affffb"/>
        <w:ind w:firstLine="420"/>
      </w:pPr>
      <w:r>
        <w:rPr>
          <w:rFonts w:hint="eastAsia"/>
        </w:rPr>
        <w:t>试验装置如图B.1所示。试验管道长度如下：</w:t>
      </w:r>
    </w:p>
    <w:p xmlns:cms="http://www.w3.org/ime/cms" xmlns:imeCMS="http://www.megalinkware.com" zdy="125">
      <w:pPr>
        <w:pStyle w:val="af2"/>
      </w:pPr>
      <w:r>
        <w:rPr>
          <w:i/>
        </w:rPr>
        <w:t>L</w:t>
      </w:r>
      <w:r>
        <w:rPr>
          <w:vertAlign w:val="subscript"/>
        </w:rPr>
        <w:t>1</w:t>
      </w:r>
      <w:r>
        <w:rPr>
          <w:rFonts w:hint="eastAsia"/>
        </w:rPr>
        <w:t>≥10</w:t>
      </w:r>
      <w:r>
        <w:rPr>
          <w:i/>
        </w:rPr>
        <w:t>D</w:t>
      </w:r>
      <w:r>
        <w:rPr>
          <w:rFonts w:hint="eastAsia"/>
        </w:rPr>
        <w:t>；</w:t>
      </w:r>
    </w:p>
    <w:p xmlns:cms="http://www.w3.org/ime/cms" xmlns:imeCMS="http://www.megalinkware.com" zdy="125">
      <w:pPr>
        <w:pStyle w:val="af2"/>
      </w:pPr>
      <w:r>
        <w:rPr>
          <w:i/>
        </w:rPr>
        <w:t>L</w:t>
      </w:r>
      <w:r>
        <w:rPr>
          <w:vertAlign w:val="subscript"/>
        </w:rPr>
        <w:t>2</w:t>
      </w:r>
      <w:r>
        <w:rPr>
          <w:rFonts w:hint="eastAsia"/>
        </w:rPr>
        <w:t>＝2</w:t>
      </w:r>
      <w:r>
        <w:rPr>
          <w:i/>
        </w:rPr>
        <w:t>D</w:t>
      </w:r>
      <w:r>
        <w:rPr>
          <w:rFonts w:hint="eastAsia"/>
        </w:rPr>
        <w:t>；</w:t>
      </w:r>
    </w:p>
    <w:p xmlns:cms="http://www.w3.org/ime/cms" xmlns:imeCMS="http://www.megalinkware.com" zdy="125">
      <w:pPr>
        <w:pStyle w:val="af2"/>
      </w:pPr>
      <w:r>
        <w:rPr>
          <w:i/>
        </w:rPr>
        <w:t>L</w:t>
      </w:r>
      <w:r>
        <w:rPr>
          <w:vertAlign w:val="subscript"/>
        </w:rPr>
        <w:t>3</w:t>
      </w:r>
      <w:r>
        <w:rPr>
          <w:rFonts w:hint="eastAsia"/>
        </w:rPr>
        <w:t>≥10</w:t>
      </w:r>
      <w:r>
        <w:rPr>
          <w:i/>
        </w:rPr>
        <w:t>D</w:t>
      </w:r>
      <w:r>
        <w:rPr>
          <w:rFonts w:hint="eastAsia"/>
        </w:rPr>
        <w:t>；</w:t>
      </w:r>
    </w:p>
    <w:p xmlns:cms="http://www.w3.org/ime/cms" xmlns:imeCMS="http://www.megalinkware.com" zdy="125">
      <w:pPr>
        <w:pStyle w:val="af2"/>
      </w:pPr>
      <w:r>
        <w:rPr>
          <w:i/>
        </w:rPr>
        <w:t>L</w:t>
      </w:r>
      <w:r>
        <w:rPr>
          <w:vertAlign w:val="subscript"/>
        </w:rPr>
        <w:t>4</w:t>
      </w:r>
      <w:r>
        <w:rPr>
          <w:rFonts w:hint="eastAsia"/>
        </w:rPr>
        <w:t>＝2</w:t>
      </w:r>
      <w:r>
        <w:rPr>
          <w:i/>
        </w:rPr>
        <w:t>D</w:t>
      </w:r>
      <w:r>
        <w:rPr>
          <w:rFonts w:hint="eastAsia"/>
        </w:rPr>
        <w:t>。</w:t>
      </w:r>
    </w:p>
    <w:p xmlns:cms="http://www.w3.org/ime/cms" xmlns:imeCMS="http://www.megalinkware.com" zdy="125">
      <w:pPr>
        <w:pStyle w:val="affffb"/>
        <w:ind w:firstLine="420"/>
      </w:pPr>
      <w:r>
        <w:rPr>
          <w:rFonts w:hint="eastAsia"/>
        </w:rPr>
        <w:t>流量应以适当的步级增加到制造商或用户要求的最大值，并应记录每一步的压降（见图B.1中4）。</w:t>
      </w:r>
    </w:p>
    <w:p xmlns:cms="http://www.w3.org/ime/cms" xmlns:imeCMS="http://www.megalinkware.com" zdy="125">
      <w:pPr>
        <w:pStyle w:val="affffb"/>
        <w:ind w:firstLine="420"/>
      </w:pPr>
      <w:r>
        <w:rPr>
          <w:rFonts w:hint="eastAsia"/>
        </w:rPr>
        <w:t>鼓风机的压力侧或真空侧可用于管道阻火器。</w:t>
      </w:r>
    </w:p>
    <w:p xmlns:imeCMS="http://www.megalinkware.com" xmlns:cms="http://www.w3.org/ime/cms">
      <w:pPr>
        <w:pStyle w:val="affffb"/>
        <w:adjustRightInd w:val="0"/>
        <w:snapToGrid w:val="0"/>
        <w:keepNext/>
        <w:ind w:firstLineChars="0" w:firstLine="0"/>
        <w:jc w:val="center"/>
      </w:pPr>
      <w:r>
        <w:drawing>
          <wp:inline distT="0" distB="0" distL="0" distR="0">
            <wp:extent cx="5531400" cy="2664000"/>
            <wp:effectExtent l="0" t="0" r="0" b="0"/>
            <wp:docPr id="1" name="Picture 1"/>
            <wp:cNvGraphicFramePr>
              <a:graphicFrameLocks noChangeAspect="1"/>
            </wp:cNvGraphicFramePr>
            <a:graphic>
              <a:graphicData uri="http://schemas.openxmlformats.org/drawingml/2006/picture">
                <pic:pic>
                  <pic:nvPicPr>
                    <pic:cNvPr id="0" name="media/image/G273657.png"/>
                    <pic:cNvPicPr/>
                  </pic:nvPicPr>
                  <pic:blipFill>
                    <a:blip r:embed="rId120">
                      <a:extLst>
                        <a:ext uri="{28A0092B-C50C-407E-A947-70E740481C1C}">
                          <a14:useLocalDpi val="0"/>
                        </a:ext>
                      </a:extLst>
                    </a:blip>
                    <a:stretch>
                      <a:fillRect/>
                    </a:stretch>
                  </pic:blipFill>
                  <pic:spPr>
                    <a:xfrm>
                      <a:off x="0" y="0"/>
                      <a:ext cx="5531400" cy="2664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1——鼓风机或风机；</w:t>
            </w:r>
          </w:p>
        </w:tc>
      </w:tr>
      <w:tr>
        <w:tc>
          <w:tcPr>
            <w:tcW w:w="0" w:type="auto"/>
            <w:tcMar>
              <w:left w:w="0" w:type="dxa"/>
              <w:right w:w="0" w:type="dxa"/>
            </w:tcMar>
            <w:gridSpan w:val="3"/>
          </w:tcPr>
          <w:p>
            <w:pPr>
              <w:pStyle w:val="affffb"/>
              <w:ind w:firstLine="420"/>
            </w:pPr>
            <w:r>
              <w:rPr>
                <w:sz w:val="18"/>
                <w:szCs w:val="18"/>
              </w:rPr>
              <w:t>2——用于记录的流量探测器；</w:t>
            </w:r>
          </w:p>
        </w:tc>
      </w:tr>
      <w:tr>
        <w:tc>
          <w:tcPr>
            <w:tcW w:w="0" w:type="auto"/>
            <w:tcMar>
              <w:left w:w="0" w:type="dxa"/>
              <w:right w:w="0" w:type="dxa"/>
            </w:tcMar>
            <w:gridSpan w:val="3"/>
          </w:tcPr>
          <w:p>
            <w:pPr>
              <w:pStyle w:val="affffb"/>
              <w:ind w:firstLine="420"/>
            </w:pPr>
            <w:r>
              <w:rPr>
                <w:sz w:val="18"/>
                <w:szCs w:val="18"/>
              </w:rPr>
              <w:t>3——管道阻火器；</w:t>
            </w:r>
          </w:p>
        </w:tc>
      </w:tr>
      <w:tr>
        <w:tc>
          <w:tcPr>
            <w:tcW w:w="0" w:type="auto"/>
            <w:tcMar>
              <w:left w:w="0" w:type="dxa"/>
              <w:right w:w="0" w:type="dxa"/>
            </w:tcMar>
            <w:gridSpan w:val="3"/>
          </w:tcPr>
          <w:p>
            <w:pPr>
              <w:pStyle w:val="affffb"/>
              <w:ind w:firstLine="420"/>
            </w:pPr>
            <w:r>
              <w:rPr>
                <w:sz w:val="18"/>
                <w:szCs w:val="18"/>
              </w:rPr>
              <w:t>4——用于记录的压力传感器；</w:t>
            </w:r>
          </w:p>
        </w:tc>
      </w:tr>
      <w:tr>
        <w:tc>
          <w:tcPr>
            <w:tcW w:w="0" w:type="auto"/>
            <w:tcMar>
              <w:left w:w="0" w:type="dxa"/>
              <w:right w:w="0" w:type="dxa"/>
            </w:tcMar>
            <w:gridSpan w:val="3"/>
          </w:tcPr>
          <w:p>
            <w:pPr>
              <w:pStyle w:val="affffb"/>
              <w:ind w:firstLine="420"/>
            </w:pPr>
            <w:r>
              <w:rPr>
                <w:sz w:val="18"/>
                <w:szCs w:val="18"/>
              </w:rPr>
              <w:rPr>
                <w:i/>
              </w:rPr>
              <w:t>L</w:t>
            </w:r>
            <w:r>
              <w:rPr>
                <w:sz w:val="18"/>
                <w:szCs w:val="18"/>
              </w:rPr>
              <w:rPr>
                <w:vertAlign w:val="subscript"/>
              </w:rPr>
              <w:t>1</w:t>
            </w:r>
            <w:r>
              <w:rPr>
                <w:sz w:val="18"/>
                <w:szCs w:val="18"/>
              </w:rPr>
              <w:t>、</w:t>
            </w:r>
            <w:r>
              <w:rPr>
                <w:sz w:val="18"/>
                <w:szCs w:val="18"/>
              </w:rPr>
              <w:rPr>
                <w:i/>
              </w:rPr>
              <w:t>L</w:t>
            </w:r>
            <w:r>
              <w:rPr>
                <w:sz w:val="18"/>
                <w:szCs w:val="18"/>
              </w:rPr>
              <w:rPr>
                <w:vertAlign w:val="subscript"/>
              </w:rPr>
              <w:t>2</w:t>
            </w:r>
            <w:r>
              <w:rPr>
                <w:sz w:val="18"/>
                <w:szCs w:val="18"/>
              </w:rPr>
              <w:t>、</w:t>
            </w:r>
            <w:r>
              <w:rPr>
                <w:sz w:val="18"/>
                <w:szCs w:val="18"/>
              </w:rPr>
              <w:rPr>
                <w:i/>
              </w:rPr>
              <w:t>L</w:t>
            </w:r>
            <w:r>
              <w:rPr>
                <w:sz w:val="18"/>
                <w:szCs w:val="18"/>
              </w:rPr>
              <w:rPr>
                <w:vertAlign w:val="subscript"/>
              </w:rPr>
              <w:t>3</w:t>
            </w:r>
            <w:r>
              <w:rPr>
                <w:sz w:val="18"/>
                <w:szCs w:val="18"/>
              </w:rPr>
              <w:t>、</w:t>
            </w:r>
            <w:r>
              <w:rPr>
                <w:sz w:val="18"/>
                <w:szCs w:val="18"/>
              </w:rPr>
              <w:rPr>
                <w:i/>
              </w:rPr>
              <w:t>L</w:t>
            </w:r>
            <w:r>
              <w:rPr>
                <w:sz w:val="18"/>
                <w:szCs w:val="18"/>
              </w:rPr>
              <w:rPr>
                <w:vertAlign w:val="subscript"/>
              </w:rPr>
              <w:t>4</w:t>
            </w:r>
            <w:r>
              <w:rPr>
                <w:sz w:val="18"/>
                <w:szCs w:val="18"/>
              </w:rPr>
              <w:t>——管道长度。</w:t>
            </w:r>
          </w:p>
        </w:tc>
      </w:tr>
    </w:tbl>
    <w:p xmlns:imeCMS="http://www.megalinkware.com" xmlns:cms="http://www.w3.org/ime/cms">
      <w:pPr>
        <w:pStyle w:val="af9"/>
        <w:spacing w:before="156" w:after="156"/>
        <w:ind w:firstLineChars="0" w:firstLine="0"/>
        <w:jc w:val="center"/>
      </w:pPr>
      <w:bookmarkStart w:id="302" w:name="_Refd28e6505"/>
      <w:bookmarkStart w:id="303" w:name="_Tocd28e6505"/>
      <w:bookmarkStart w:id="304" w:name="_Numd28e6504"/>
      <w:r>
        <w:rPr>
          <w:rFonts w:ascii="黑体" w:eastAsia="黑体" w:hAnsi="黑体" w:hint="eastAsia"/>
        </w:rPr>
        <w:t>图 B.1</w:t>
      </w:r>
      <w:r>
        <w:rPr>
          <w:rFonts w:hint="eastAsia"/>
        </w:rPr>
        <w:t xml:space="preserve">　</w:t>
      </w:r>
      <w:r>
        <w:rPr>
          <w:rFonts w:ascii="黑体" w:eastAsia="黑体" w:hAnsi="黑体" w:hint="eastAsia"/>
        </w:rPr>
        <w:t>记录管道阻火器压降/流量曲线的试验装置</w:t>
      </w:r>
      <w:bookmarkEnd w:id="304"/>
      <w:bookmarkEnd w:id="302"/>
      <w:bookmarkEnd w:id="303"/>
    </w:p>
    <!--Topic unique_106 结束-->
    <!--Topic unique_107 开始-->
    <!--2级Title-->
    <w:p xmlns:imeCMS="http://www.megalinkware.com" xmlns:cms="http://www.w3.org/ime/cms">
      <w:pPr>
        <w:pStyle w:val="aff4"/>
        <w:spacing w:before="156" w:after="156"/>
      </w:pPr>
      <w:bookmarkStart w:id="305" w:name="_Refd28e6553"/>
      <w:bookmarkStart w:id="306" w:name="_Tocd28e6553"/>
      <w:r>
        <w:rPr>
          <w:rFonts w:hint="eastAsia"/>
        </w:rPr>
        <w:t>管端阻火器</w:t>
      </w:r>
      <w:bookmarkEnd w:id="305"/>
      <w:bookmarkEnd w:id="306"/>
    </w:p>
    <!--Topic unique_108 开始-->
    <!--3级Title-->
    <w:p xmlns:imeCMS="http://www.megalinkware.com" xmlns:cms="http://www.w3.org/ime/cms">
      <w:pPr>
        <w:pStyle w:val="aff5"/>
        <w:spacing w:before="156" w:after="156"/>
      </w:pPr>
      <w:bookmarkStart w:id="307" w:name="_Refd28e6557"/>
      <w:bookmarkStart w:id="308" w:name="_Tocd28e6557"/>
      <w:r>
        <w:rPr>
          <w:rFonts w:hint="eastAsia"/>
        </w:rPr>
        <w:t>通则</w:t>
      </w:r>
      <w:bookmarkEnd w:id="307"/>
      <w:bookmarkEnd w:id="308"/>
    </w:p>
    <w:p xmlns:cms="http://www.w3.org/ime/cms" xmlns:imeCMS="http://www.megalinkware.com" zdy="125">
      <w:pPr>
        <w:pStyle w:val="affffb"/>
        <w:ind w:firstLine="420"/>
      </w:pPr>
      <w:r>
        <w:rPr>
          <w:rFonts w:hint="eastAsia"/>
        </w:rPr>
        <w:t>试验装置如图B.2所示。储罐（3）的直径应足以使罐内的平均流速小于2m/s。在这些条件下，应记录所有储罐压力数据（</w:t>
      </w:r>
      <w:r>
        <w:rPr>
          <w:i/>
        </w:rPr>
        <w:t>p</w:t>
      </w:r>
      <w:r>
        <w:rPr>
          <w:vertAlign w:val="subscript"/>
        </w:rPr>
        <w:t>T</w:t>
      </w:r>
      <w:r>
        <w:rPr>
          <w:rFonts w:hint="eastAsia"/>
        </w:rPr>
        <w:t>）。</w:t>
      </w:r>
    </w:p>
    <w:p xmlns:cms="http://www.w3.org/ime/cms" xmlns:imeCMS="http://www.megalinkware.com" zdy="125">
      <w:pPr>
        <w:pStyle w:val="affffb"/>
        <w:ind w:firstLine="420"/>
      </w:pPr>
      <w:r>
        <w:rPr>
          <w:rFonts w:hint="eastAsia"/>
        </w:rPr>
        <w:t>试验管道长度</w:t>
      </w:r>
      <w:r>
        <w:rPr>
          <w:i/>
        </w:rPr>
        <w:t>L</w:t>
      </w:r>
      <w:r>
        <w:rPr>
          <w:vertAlign w:val="subscript"/>
        </w:rPr>
        <w:t>1</w:t>
      </w:r>
      <w:r>
        <w:rPr>
          <w:rFonts w:hint="eastAsia"/>
        </w:rPr>
        <w:t>≤10</w:t>
      </w:r>
      <w:r>
        <w:rPr>
          <w:i/>
        </w:rPr>
        <w:t>D</w:t>
      </w:r>
      <w:r>
        <w:rPr>
          <w:rFonts w:hint="eastAsia"/>
        </w:rPr>
        <w:t>（见图B.2）。如果使用异径管，则不应对气流造成额外湍流或限制。</w:t>
      </w:r>
    </w:p>
    <w:p xmlns:cms="http://www.w3.org/ime/cms" xmlns:imeCMS="http://www.megalinkware.com" zdy="125">
      <w:pPr>
        <w:pStyle w:val="affffb"/>
        <w:ind w:firstLine="420"/>
      </w:pPr>
      <w:r>
        <w:rPr>
          <w:rFonts w:hint="eastAsia"/>
        </w:rPr>
        <w:t>流量应以适当的步级增加到制造商要求的最大流量，并应记录每一步的压降（见图B.2中4）。</w:t>
      </w:r>
    </w:p>
    <w:p xmlns:cms="http://www.w3.org/ime/cms" xmlns:imeCMS="http://www.megalinkware.com" zdy="125">
      <w:pPr>
        <w:pStyle w:val="affffb"/>
        <w:ind w:firstLine="420"/>
      </w:pPr>
      <w:r>
        <w:rPr>
          <w:rFonts w:hint="eastAsia"/>
        </w:rPr>
        <w:t>与压力/真空阀组合或集成到一起的管端阻火器（见图B.2）的流量/压降曲线应从设定压力（开启压力）开始，并以适当的步级增加到制造商要求的最大流量。</w:t>
      </w:r>
    </w:p>
    <w:p xmlns:cms="http://www.w3.org/ime/cms" xmlns:imeCMS="http://www.megalinkware.com" zdy="125">
      <w:pPr>
        <w:pStyle w:val="affffb"/>
        <w:ind w:firstLine="420"/>
      </w:pPr>
      <w:r>
        <w:rPr>
          <w:rFonts w:hint="eastAsia"/>
        </w:rPr>
        <w:t>真空阀流动方向应反向。</w:t>
      </w:r>
    </w:p>
    <!--Topic unique_108 结束-->
    <!--Topic unique_109 开始-->
    <!--3级Title-->
    <w:p xmlns:imeCMS="http://www.megalinkware.com" xmlns:cms="http://www.w3.org/ime/cms">
      <w:pPr>
        <w:pStyle w:val="aff5"/>
        <w:spacing w:before="156" w:after="156"/>
      </w:pPr>
      <w:bookmarkStart w:id="309" w:name="_Refd28e6584"/>
      <w:bookmarkStart w:id="310" w:name="_Tocd28e6584"/>
      <w:r>
        <w:rPr>
          <w:rFonts w:hint="eastAsia"/>
        </w:rPr>
        <w:t>动态阻火器特殊流量测量</w:t>
      </w:r>
      <w:bookmarkEnd w:id="309"/>
      <w:bookmarkEnd w:id="310"/>
    </w:p>
    <w:p xmlns:cms="http://www.w3.org/ime/cms" xmlns:imeCMS="http://www.megalinkware.com" zdy="125">
      <w:pPr>
        <w:pStyle w:val="affffb"/>
        <w:ind w:firstLine="420"/>
      </w:pPr>
      <w:r>
        <w:rPr>
          <w:rFonts w:hint="eastAsia"/>
        </w:rPr>
        <w:t>动态阻火器流量测量应按照9.2的规定，在不改变其特性的情况下使用具体型号的最低可能设定进行。</w:t>
      </w:r>
    </w:p>
    <w:p xmlns:cms="http://www.w3.org/ime/cms" xmlns:imeCMS="http://www.megalinkware.com" zdy="125">
      <w:pPr>
        <w:pStyle w:val="affffb"/>
        <w:ind w:firstLine="420"/>
      </w:pPr>
      <w:r>
        <w:rPr>
          <w:rFonts w:hint="eastAsia"/>
        </w:rPr>
        <w:t>流量测量应包括三个阶段：</w:t>
      </w:r>
    </w:p>
    <w:p xmlns:cms="http://www.w3.org/ime/cms" xmlns:imeCMS="http://www.megalinkware.com" zdy="125">
      <w:pPr>
        <w:pStyle w:val="af2"/>
      </w:pPr>
      <w:r>
        <w:rPr>
          <w:rFonts w:hint="eastAsia"/>
        </w:rPr>
        <w:t>阶段1（开启阶段）：从关闭到完全开启的流量；</w:t>
      </w:r>
    </w:p>
    <w:p xmlns:cms="http://www.w3.org/ime/cms" xmlns:imeCMS="http://www.megalinkware.com" zdy="125">
      <w:pPr>
        <w:pStyle w:val="af2"/>
      </w:pPr>
      <w:r>
        <w:rPr>
          <w:rFonts w:hint="eastAsia"/>
        </w:rPr>
        <w:t>阶段2（工作区域）：从完全开启及以上的流量；</w:t>
      </w:r>
    </w:p>
    <w:p xmlns:cms="http://www.w3.org/ime/cms" xmlns:imeCMS="http://www.megalinkware.com" zdy="125">
      <w:pPr>
        <w:pStyle w:val="af2"/>
      </w:pPr>
      <w:r>
        <w:rPr>
          <w:rFonts w:hint="eastAsia"/>
        </w:rPr>
        <w:t>阶段3（关闭阶段）：从完全开启到关闭的流量。</w:t>
      </w:r>
    </w:p>
    <w:p xmlns:cms="http://www.w3.org/ime/cms" xmlns:imeCMS="http://www.megalinkware.com" zdy="125">
      <w:pPr>
        <w:pStyle w:val="affffb"/>
        <w:ind w:firstLine="420"/>
      </w:pPr>
      <w:r>
        <w:rPr>
          <w:rFonts w:hint="eastAsia"/>
        </w:rPr>
        <w:t>进行阶段1的流量测量，是为了确定压力激增和/或压力下降情况。使用的流量是动态阻火器完全开启时的流量。应在从关闭到完全开启的时间段内记录10次等距测量（流量的10％、流量的20％等）。如果动态阻火器具有使其动态特性从调节式转变为全启式的系统特征，则应在该转变点两侧各10％的范围内进行10次附加等距测量。</w:t>
      </w:r>
    </w:p>
    <w:p xmlns:cms="http://www.w3.org/ime/cms" xmlns:imeCMS="http://www.megalinkware.com" zdy="125">
      <w:pPr>
        <w:pStyle w:val="affffb"/>
        <w:ind w:firstLine="420"/>
      </w:pPr>
      <w:r>
        <w:rPr>
          <w:rFonts w:hint="eastAsia"/>
        </w:rPr>
        <w:t>进行阶段2的流量测量，是为了确定从动态阻火器完全开启及以上的压力升高情况。应在动态阻火器完全开启时的压力下测量流量，并在该压力之上的5个或更多的10％增量下测量。</w:t>
      </w:r>
    </w:p>
    <w:p xmlns:cms="http://www.w3.org/ime/cms" xmlns:imeCMS="http://www.megalinkware.com" zdy="125">
      <w:pPr>
        <w:pStyle w:val="affffb"/>
        <w:ind w:firstLine="420"/>
      </w:pPr>
      <w:r>
        <w:rPr>
          <w:rFonts w:hint="eastAsia"/>
        </w:rPr>
        <w:t>进行阶段3的流量测量，是为了确定动态阻火器的回座压差。使用的流量是动态阻火器保持完全开启时的最小流量。然后，应记录此流量和动态阻火器关闭之间的10个等距流量的压力。</w:t>
      </w:r>
    </w:p>
    <w:p xmlns:cms="http://www.w3.org/ime/cms" xmlns:imeCMS="http://www.megalinkware.com" zdy="125">
      <w:pPr>
        <w:pStyle w:val="affffb"/>
        <w:ind w:firstLine="420"/>
      </w:pPr>
      <w:r>
        <w:rPr>
          <w:rFonts w:hint="eastAsia"/>
        </w:rPr>
        <w:t>应根据上述测量结果绘制流程图。</w:t>
      </w:r>
    </w:p>
    <w:p xmlns:imeCMS="http://www.megalinkware.com" xmlns:cms="http://www.w3.org/ime/cms">
      <w:pPr>
        <w:pStyle w:val="affffb"/>
        <w:adjustRightInd w:val="0"/>
        <w:snapToGrid w:val="0"/>
        <w:keepNext/>
        <w:ind w:firstLineChars="0" w:firstLine="0"/>
        <w:jc w:val="center"/>
      </w:pPr>
      <w:r>
        <w:drawing>
          <wp:inline distT="0" distB="0" distL="0" distR="0">
            <wp:extent cx="5531400" cy="3240000"/>
            <wp:effectExtent l="0" t="0" r="0" b="0"/>
            <wp:docPr id="1" name="Picture 1"/>
            <wp:cNvGraphicFramePr>
              <a:graphicFrameLocks noChangeAspect="1"/>
            </wp:cNvGraphicFramePr>
            <a:graphic>
              <a:graphicData uri="http://schemas.openxmlformats.org/drawingml/2006/picture">
                <pic:pic>
                  <pic:nvPicPr>
                    <pic:cNvPr id="0" name="media/image/G273659.png"/>
                    <pic:cNvPicPr/>
                  </pic:nvPicPr>
                  <pic:blipFill>
                    <a:blip r:embed="rId121">
                      <a:extLst>
                        <a:ext uri="{28A0092B-C50C-407E-A947-70E740481C1C}">
                          <a14:useLocalDpi val="0"/>
                        </a:ext>
                      </a:extLst>
                    </a:blip>
                    <a:stretch>
                      <a:fillRect/>
                    </a:stretch>
                  </pic:blipFill>
                  <pic:spPr>
                    <a:xfrm>
                      <a:off x="0" y="0"/>
                      <a:ext cx="5531400" cy="324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1——鼓风机或风机；</w:t>
            </w:r>
          </w:p>
        </w:tc>
      </w:tr>
      <w:tr>
        <w:tc>
          <w:tcPr>
            <w:tcW w:w="0" w:type="auto"/>
            <w:tcMar>
              <w:left w:w="0" w:type="dxa"/>
              <w:right w:w="0" w:type="dxa"/>
            </w:tcMar>
            <w:gridSpan w:val="3"/>
          </w:tcPr>
          <w:p>
            <w:pPr>
              <w:pStyle w:val="affffb"/>
              <w:ind w:firstLine="420"/>
            </w:pPr>
            <w:r>
              <w:rPr>
                <w:sz w:val="18"/>
                <w:szCs w:val="18"/>
              </w:rPr>
              <w:t>2——用于记录的流量探测器；</w:t>
            </w:r>
          </w:p>
        </w:tc>
      </w:tr>
      <w:tr>
        <w:tc>
          <w:tcPr>
            <w:tcW w:w="0" w:type="auto"/>
            <w:tcMar>
              <w:left w:w="0" w:type="dxa"/>
              <w:right w:w="0" w:type="dxa"/>
            </w:tcMar>
            <w:gridSpan w:val="3"/>
          </w:tcPr>
          <w:p>
            <w:pPr>
              <w:pStyle w:val="affffb"/>
              <w:ind w:firstLine="420"/>
            </w:pPr>
            <w:r>
              <w:rPr>
                <w:sz w:val="18"/>
                <w:szCs w:val="18"/>
              </w:rPr>
              <w:t>3——耐爆炸压力容器；</w:t>
            </w:r>
          </w:p>
        </w:tc>
      </w:tr>
      <w:tr>
        <w:tc>
          <w:tcPr>
            <w:tcW w:w="0" w:type="auto"/>
            <w:tcMar>
              <w:left w:w="0" w:type="dxa"/>
              <w:right w:w="0" w:type="dxa"/>
            </w:tcMar>
            <w:gridSpan w:val="3"/>
          </w:tcPr>
          <w:p>
            <w:pPr>
              <w:pStyle w:val="affffb"/>
              <w:ind w:firstLine="420"/>
            </w:pPr>
            <w:r>
              <w:rPr>
                <w:sz w:val="18"/>
                <w:szCs w:val="18"/>
              </w:rPr>
              <w:t>4——用于记录的压力传感器；</w:t>
            </w:r>
          </w:p>
        </w:tc>
      </w:tr>
      <w:tr>
        <w:tc>
          <w:tcPr>
            <w:tcW w:w="0" w:type="auto"/>
            <w:tcMar>
              <w:left w:w="0" w:type="dxa"/>
              <w:right w:w="0" w:type="dxa"/>
            </w:tcMar>
            <w:gridSpan w:val="3"/>
          </w:tcPr>
          <w:p>
            <w:pPr>
              <w:pStyle w:val="affffb"/>
              <w:ind w:firstLine="420"/>
            </w:pPr>
            <w:r>
              <w:rPr>
                <w:sz w:val="18"/>
                <w:szCs w:val="18"/>
              </w:rPr>
              <w:t>5——管端阻火器；</w:t>
            </w:r>
          </w:p>
        </w:tc>
      </w:tr>
      <w:tr>
        <w:tc>
          <w:tcPr>
            <w:tcW w:w="0" w:type="auto"/>
            <w:tcMar>
              <w:left w:w="0" w:type="dxa"/>
              <w:right w:w="0" w:type="dxa"/>
            </w:tcMar>
            <w:gridSpan w:val="3"/>
          </w:tcPr>
          <w:p>
            <w:pPr>
              <w:pStyle w:val="affffb"/>
              <w:ind w:firstLine="420"/>
            </w:pPr>
            <w:r>
              <w:rPr>
                <w:sz w:val="18"/>
                <w:szCs w:val="18"/>
              </w:rPr>
              <w:rPr>
                <w:i/>
              </w:rPr>
              <w:t>L</w:t>
            </w:r>
            <w:r>
              <w:rPr>
                <w:sz w:val="18"/>
                <w:szCs w:val="18"/>
              </w:rPr>
              <w:rPr>
                <w:vertAlign w:val="subscript"/>
              </w:rPr>
              <w:t>1</w:t>
            </w:r>
            <w:r>
              <w:rPr>
                <w:sz w:val="18"/>
                <w:szCs w:val="18"/>
              </w:rPr>
              <w:t>——连接管道的长度；</w:t>
            </w:r>
          </w:p>
        </w:tc>
      </w:tr>
      <w:tr>
        <w:tc>
          <w:tcPr>
            <w:tcW w:w="0" w:type="auto"/>
            <w:tcMar>
              <w:left w:w="0" w:type="dxa"/>
              <w:right w:w="0" w:type="dxa"/>
            </w:tcMar>
            <w:gridSpan w:val="3"/>
          </w:tcPr>
          <w:p>
            <w:pPr>
              <w:pStyle w:val="affffb"/>
              <w:ind w:firstLine="420"/>
            </w:pPr>
            <w:r>
              <w:rPr>
                <w:sz w:val="18"/>
                <w:szCs w:val="18"/>
              </w:rPr>
              <w:rPr>
                <w:i/>
              </w:rPr>
              <w:t>p</w:t>
            </w:r>
            <w:r>
              <w:rPr>
                <w:sz w:val="18"/>
                <w:szCs w:val="18"/>
              </w:rPr>
              <w:rPr>
                <w:vertAlign w:val="subscript"/>
              </w:rPr>
              <w:t>T</w:t>
            </w:r>
            <w:r>
              <w:rPr>
                <w:sz w:val="18"/>
                <w:szCs w:val="18"/>
              </w:rPr>
              <w:t>——管端阻火器流量试验压力。</w:t>
            </w:r>
          </w:p>
        </w:tc>
      </w:tr>
    </w:tbl>
    <w:p xmlns:imeCMS="http://www.megalinkware.com" xmlns:cms="http://www.w3.org/ime/cms">
      <w:pPr>
        <w:pStyle w:val="af9"/>
        <w:spacing w:before="156" w:after="156"/>
        <w:ind w:firstLineChars="0" w:firstLine="0"/>
        <w:jc w:val="center"/>
      </w:pPr>
      <w:bookmarkStart w:id="311" w:name="_Refd28e6611"/>
      <w:bookmarkStart w:id="312" w:name="_Tocd28e6611"/>
      <w:bookmarkStart w:id="313" w:name="_Numd28e6610"/>
      <w:r>
        <w:rPr>
          <w:rFonts w:ascii="黑体" w:eastAsia="黑体" w:hAnsi="黑体" w:hint="eastAsia"/>
        </w:rPr>
        <w:t>图 B.2</w:t>
      </w:r>
      <w:r>
        <w:rPr>
          <w:rFonts w:hint="eastAsia"/>
        </w:rPr>
        <w:t xml:space="preserve">　</w:t>
      </w:r>
      <w:r>
        <w:rPr>
          <w:rFonts w:ascii="黑体" w:eastAsia="黑体" w:hAnsi="黑体" w:hint="eastAsia"/>
        </w:rPr>
        <w:t>记录带或不带集成压力/真空阀的管端阻火器压降/流量曲线的试验装置</w:t>
      </w:r>
      <w:bookmarkEnd w:id="313"/>
      <w:bookmarkEnd w:id="311"/>
      <w:bookmarkEnd w:id="312"/>
    </w:p>
    <!--Topic unique_109 结束-->
    <!--Topic unique_107 结束-->
    <!--Topic unique_110 开始-->
    <!--2级Title-->
    <w:p xmlns:imeCMS="http://www.megalinkware.com" xmlns:cms="http://www.w3.org/ime/cms">
      <w:pPr>
        <w:pStyle w:val="aff4"/>
        <w:spacing w:before="156" w:after="156"/>
      </w:pPr>
      <w:bookmarkStart w:id="314" w:name="_Refd28e6656"/>
      <w:bookmarkStart w:id="315" w:name="_Tocd28e6656"/>
      <w:r>
        <w:rPr>
          <w:rFonts w:hint="eastAsia"/>
        </w:rPr>
        <w:t>动态阻火器无阻尼振荡试验（高速排气阀）</w:t>
      </w:r>
      <w:bookmarkEnd w:id="314"/>
      <w:bookmarkEnd w:id="315"/>
    </w:p>
    <w:p xmlns:cms="http://www.w3.org/ime/cms" xmlns:imeCMS="http://www.megalinkware.com" zdy="125">
      <w:pPr>
        <w:pStyle w:val="affffb"/>
        <w:ind w:firstLine="420"/>
      </w:pPr>
      <w:r>
        <w:rPr>
          <w:rFonts w:hint="eastAsia"/>
        </w:rPr>
        <w:t>应对动态阻火器进行试验，以确定不会产生无阻尼振荡的最大管道长度</w:t>
      </w:r>
      <w:r>
        <w:rPr>
          <w:i/>
        </w:rPr>
        <w:t>L</w:t>
      </w:r>
      <w:r>
        <w:rPr>
          <w:vertAlign w:val="subscript"/>
        </w:rPr>
        <w:t>M</w:t>
      </w:r>
      <w:r>
        <w:rPr>
          <w:rFonts w:hint="eastAsia"/>
        </w:rPr>
        <w:t>。试验装置如图A.3所示。试验装置应包括阀瓣位置监视器（例如摄像机、位置计），以在试验运行期间跟踪阀瓣的位置。</w:t>
      </w:r>
    </w:p>
    <w:p xmlns:cms="http://www.w3.org/ime/cms" xmlns:imeCMS="http://www.megalinkware.com" zdy="125">
      <w:pPr>
        <w:pStyle w:val="affffb"/>
        <w:ind w:firstLine="420"/>
      </w:pPr>
      <w:r>
        <w:rPr>
          <w:rFonts w:hint="eastAsia"/>
        </w:rPr>
        <w:t>初始管道长度</w:t>
      </w:r>
      <w:r>
        <w:rPr>
          <w:i/>
        </w:rPr>
        <w:t>L</w:t>
      </w:r>
      <w:r>
        <w:rPr>
          <w:vertAlign w:val="subscript"/>
        </w:rPr>
        <w:t>2</w:t>
      </w:r>
      <w:r>
        <w:rPr>
          <w:rFonts w:hint="eastAsia"/>
        </w:rPr>
        <w:t>（图B.3）、容积</w:t>
      </w:r>
      <w:r>
        <w:rPr>
          <w:i/>
        </w:rPr>
        <w:t>V</w:t>
      </w:r>
      <w:r>
        <w:rPr>
          <w:vertAlign w:val="subscript"/>
        </w:rPr>
        <w:t>M</w:t>
      </w:r>
      <w:r>
        <w:rPr>
          <w:rFonts w:hint="eastAsia"/>
        </w:rPr>
        <w:t>和管道直径</w:t>
      </w:r>
      <w:r>
        <w:rPr>
          <w:i/>
        </w:rPr>
        <w:t>D</w:t>
      </w:r>
      <w:r>
        <w:rPr>
          <w:vertAlign w:val="subscript"/>
        </w:rPr>
        <w:t>M</w:t>
      </w:r>
      <w:r>
        <w:rPr>
          <w:rFonts w:hint="eastAsia"/>
        </w:rPr>
        <w:t>应符合制造商的规定。</w:t>
      </w:r>
    </w:p>
    <w:p xmlns:cms="http://www.w3.org/ime/cms" xmlns:imeCMS="http://www.megalinkware.com" zdy="125">
      <w:pPr>
        <w:pStyle w:val="affffb"/>
        <w:ind w:firstLine="420"/>
      </w:pPr>
      <w:r>
        <w:rPr>
          <w:i/>
        </w:rPr>
        <w:t>D</w:t>
      </w:r>
      <w:r>
        <w:rPr>
          <w:vertAlign w:val="subscript"/>
        </w:rPr>
        <w:t>M</w:t>
      </w:r>
      <w:r>
        <w:rPr>
          <w:rFonts w:hint="eastAsia"/>
        </w:rPr>
        <w:t>、</w:t>
      </w:r>
      <w:r>
        <w:rPr>
          <w:i/>
        </w:rPr>
        <w:t>V</w:t>
      </w:r>
      <w:r>
        <w:rPr>
          <w:vertAlign w:val="subscript"/>
        </w:rPr>
        <w:t>M</w:t>
      </w:r>
      <w:r>
        <w:rPr>
          <w:rFonts w:hint="eastAsia"/>
        </w:rPr>
        <w:t>、</w:t>
      </w:r>
      <w:r>
        <w:rPr>
          <w:i/>
        </w:rPr>
        <w:t>L</w:t>
      </w:r>
      <w:r>
        <w:rPr>
          <w:vertAlign w:val="subscript"/>
        </w:rPr>
        <w:t>M</w:t>
      </w:r>
      <w:r>
        <w:rPr>
          <w:rFonts w:hint="eastAsia"/>
        </w:rPr>
        <w:t>也是火焰传播试验（9.2.1）及产生的使用限制（9.2.2）的基本参数。对由于其特性，可能在特定流量下周期性开启/关闭循环的阀门，宜符合以下条件：储罐容积</w:t>
      </w:r>
      <w:r>
        <w:rPr>
          <w:i/>
        </w:rPr>
        <w:t>V</w:t>
      </w:r>
      <w:r>
        <w:rPr>
          <w:vertAlign w:val="subscript"/>
        </w:rPr>
        <w:t>M</w:t>
      </w:r>
      <w:r>
        <w:rPr>
          <w:rFonts w:hint="eastAsia"/>
        </w:rPr>
        <w:t>宜足够大，以确保储罐容积不会对任何试验中的振荡产生影响。</w:t>
      </w:r>
    </w:p>
    <w:p xmlns:cms="http://www.w3.org/ime/cms" xmlns:imeCMS="http://www.megalinkware.com" zdy="125">
      <w:pPr>
        <w:pStyle w:val="affffb"/>
        <w:ind w:firstLine="420"/>
      </w:pPr>
      <w:r>
        <w:rPr>
          <w:rFonts w:hint="eastAsia"/>
        </w:rPr>
        <w:t>对于任何动态阻火器类型，下列试验应在拟批准的最低设定值下进行。</w:t>
      </w:r>
    </w:p>
    <w:p xmlns:cms="http://www.w3.org/ime/cms" xmlns:imeCMS="http://www.megalinkware.com" zdy="125">
      <w:pPr>
        <w:pStyle w:val="affffb"/>
        <w:ind w:firstLine="420"/>
      </w:pPr>
      <w:r>
        <w:rPr>
          <w:rFonts w:hint="eastAsia"/>
        </w:rPr>
        <w:t>进入容器的流量应分10步增加，跨度和每步增量应根据阀门特性来选择，如下所述：</w:t>
      </w:r>
    </w:p>
    <w:p xmlns:cms="http://www.w3.org/ime/cms" xmlns:imeCMS="http://www.megalinkware.com" zdy="125">
      <w:pPr>
        <w:pStyle w:val="af2"/>
      </w:pPr>
      <w:r>
        <w:rPr>
          <w:rFonts w:hint="eastAsia"/>
        </w:rPr>
        <w:t>对于</w:t>
      </w:r>
      <w:r>
        <w:rPr>
          <w:i/>
        </w:rPr>
        <w:t>V̇</w:t>
      </w:r>
      <w:r>
        <w:rPr>
          <w:vertAlign w:val="subscript"/>
        </w:rPr>
        <w:t>CL</w:t>
      </w:r>
      <w:r>
        <w:rPr>
          <w:rFonts w:hint="eastAsia"/>
        </w:rPr>
        <w:t>＞0的阀门，最小流量应为0.2</w:t>
      </w:r>
      <w:r>
        <w:rPr>
          <w:i/>
        </w:rPr>
        <w:t>V̇</w:t>
      </w:r>
      <w:r>
        <w:rPr>
          <w:vertAlign w:val="subscript"/>
        </w:rPr>
        <w:t>CL</w:t>
      </w:r>
      <w:r>
        <w:rPr>
          <w:rFonts w:hint="eastAsia"/>
        </w:rPr>
        <w:t>且最大流量应为2</w:t>
      </w:r>
      <w:r>
        <w:rPr>
          <w:i/>
        </w:rPr>
        <w:t>V̇</w:t>
      </w:r>
      <w:r>
        <w:rPr>
          <w:vertAlign w:val="subscript"/>
        </w:rPr>
        <w:t>CL</w:t>
      </w:r>
      <w:r>
        <w:rPr>
          <w:rFonts w:hint="eastAsia"/>
        </w:rPr>
        <w:t>，每步增量0.2</w:t>
      </w:r>
      <w:r>
        <w:rPr>
          <w:i/>
        </w:rPr>
        <w:t>V</w:t>
      </w:r>
      <w:r>
        <w:rPr>
          <w:vertAlign w:val="subscript"/>
        </w:rPr>
        <w:t>CL</w:t>
      </w:r>
      <w:r>
        <w:rPr>
          <w:rFonts w:hint="eastAsia"/>
        </w:rPr>
        <w:t>；</w:t>
      </w:r>
    </w:p>
    <w:p xmlns:cms="http://www.w3.org/ime/cms" xmlns:imeCMS="http://www.megalinkware.com" zdy="125">
      <w:pPr>
        <w:pStyle w:val="af2"/>
      </w:pPr>
      <w:r>
        <w:rPr>
          <w:rFonts w:hint="eastAsia"/>
        </w:rPr>
        <w:t>对于</w:t>
      </w:r>
      <w:r>
        <w:rPr>
          <w:i/>
        </w:rPr>
        <w:t>V̇</w:t>
      </w:r>
      <w:r>
        <w:rPr>
          <w:vertAlign w:val="subscript"/>
        </w:rPr>
        <w:t>CL</w:t>
      </w:r>
      <w:r>
        <w:rPr>
          <w:rFonts w:hint="eastAsia"/>
        </w:rPr>
        <w:t>＝0的阀门，最小流量应为阀门全开流量的10％，该值也作为每步增量。</w:t>
      </w:r>
    </w:p>
    <w:p xmlns:cms="http://www.w3.org/ime/cms" xmlns:imeCMS="http://www.megalinkware.com" zdy="125">
      <w:pPr>
        <w:pStyle w:val="affffb"/>
        <w:ind w:firstLine="420"/>
      </w:pPr>
      <w:r>
        <w:rPr>
          <w:rFonts w:hint="eastAsia"/>
        </w:rPr>
        <w:t>在每个流量下，对最初为关闭的阀门，应等待阀门开启，然后保持流量至少3min。</w:t>
      </w:r>
    </w:p>
    <w:p xmlns:cms="http://www.w3.org/ime/cms" xmlns:imeCMS="http://www.megalinkware.com" zdy="125">
      <w:pPr>
        <w:pStyle w:val="affffb"/>
        <w:ind w:firstLine="420"/>
      </w:pPr>
      <w:r>
        <w:rPr>
          <w:rFonts w:hint="eastAsia"/>
        </w:rPr>
        <w:t>如果阀瓣位置监视器显示与底座或上限位器的周期性接触频率超过0.5 Hz（无阻尼振荡），则应缩短管道长度</w:t>
      </w:r>
      <w:r>
        <w:rPr>
          <w:i/>
        </w:rPr>
        <w:t>L</w:t>
      </w:r>
      <w:r>
        <w:rPr>
          <w:vertAlign w:val="subscript"/>
        </w:rPr>
        <w:t>2</w:t>
      </w:r>
      <w:r>
        <w:rPr>
          <w:rFonts w:hint="eastAsia"/>
        </w:rPr>
        <w:t>，直到不超过该频率值或接触停止。该长度应记录为</w:t>
      </w:r>
      <w:r>
        <w:rPr>
          <w:i/>
        </w:rPr>
        <w:t>L</w:t>
      </w:r>
      <w:r>
        <w:rPr>
          <w:vertAlign w:val="subscript"/>
        </w:rPr>
        <w:t>M</w:t>
      </w:r>
      <w:r>
        <w:rPr>
          <w:rFonts w:hint="eastAsia"/>
        </w:rPr>
        <w:t>。</w:t>
      </w:r>
    </w:p>
    <w:p xmlns:imeCMS="http://www.megalinkware.com" xmlns:cms="http://www.w3.org/ime/cms">
      <w:pPr>
        <w:pStyle w:val="affffb"/>
        <w:adjustRightInd w:val="0"/>
        <w:snapToGrid w:val="0"/>
        <w:keepNext/>
        <w:ind w:firstLineChars="0" w:firstLine="0"/>
        <w:jc w:val="center"/>
      </w:pPr>
      <w:r>
        <w:drawing>
          <wp:inline distT="0" distB="0" distL="0" distR="0">
            <wp:extent cx="5531400" cy="4140000"/>
            <wp:effectExtent l="0" t="0" r="0" b="0"/>
            <wp:docPr id="1" name="Picture 1"/>
            <wp:cNvGraphicFramePr>
              <a:graphicFrameLocks noChangeAspect="1"/>
            </wp:cNvGraphicFramePr>
            <a:graphic>
              <a:graphicData uri="http://schemas.openxmlformats.org/drawingml/2006/picture">
                <pic:pic>
                  <pic:nvPicPr>
                    <pic:cNvPr id="0" name="media/image/G273660.png"/>
                    <pic:cNvPicPr/>
                  </pic:nvPicPr>
                  <pic:blipFill>
                    <a:blip r:embed="rId122">
                      <a:extLst>
                        <a:ext uri="{28A0092B-C50C-407E-A947-70E740481C1C}">
                          <a14:useLocalDpi val="0"/>
                        </a:ext>
                      </a:extLst>
                    </a:blip>
                    <a:stretch>
                      <a:fillRect/>
                    </a:stretch>
                  </pic:blipFill>
                  <pic:spPr>
                    <a:xfrm>
                      <a:off x="0" y="0"/>
                      <a:ext cx="5531400" cy="414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1——鼓风机或风扇；</w:t>
            </w:r>
          </w:p>
        </w:tc>
      </w:tr>
      <w:tr>
        <w:tc>
          <w:tcPr>
            <w:tcW w:w="0" w:type="auto"/>
            <w:tcMar>
              <w:left w:w="0" w:type="dxa"/>
              <w:right w:w="0" w:type="dxa"/>
            </w:tcMar>
            <w:gridSpan w:val="3"/>
          </w:tcPr>
          <w:p>
            <w:pPr>
              <w:pStyle w:val="affffb"/>
              <w:ind w:firstLine="420"/>
            </w:pPr>
            <w:r>
              <w:rPr>
                <w:sz w:val="18"/>
                <w:szCs w:val="18"/>
              </w:rPr>
              <w:t>2——用于记录的流量探测器；</w:t>
            </w:r>
          </w:p>
        </w:tc>
      </w:tr>
      <w:tr>
        <w:tc>
          <w:tcPr>
            <w:tcW w:w="0" w:type="auto"/>
            <w:tcMar>
              <w:left w:w="0" w:type="dxa"/>
              <w:right w:w="0" w:type="dxa"/>
            </w:tcMar>
            <w:gridSpan w:val="3"/>
          </w:tcPr>
          <w:p>
            <w:pPr>
              <w:pStyle w:val="affffb"/>
              <w:ind w:firstLine="420"/>
            </w:pPr>
            <w:r>
              <w:rPr>
                <w:sz w:val="18"/>
                <w:szCs w:val="18"/>
              </w:rPr>
              <w:t>3——容器；</w:t>
            </w:r>
          </w:p>
        </w:tc>
      </w:tr>
      <w:tr>
        <w:tc>
          <w:tcPr>
            <w:tcW w:w="0" w:type="auto"/>
            <w:tcMar>
              <w:left w:w="0" w:type="dxa"/>
              <w:right w:w="0" w:type="dxa"/>
            </w:tcMar>
            <w:gridSpan w:val="3"/>
          </w:tcPr>
          <w:p>
            <w:pPr>
              <w:pStyle w:val="affffb"/>
              <w:ind w:firstLine="420"/>
            </w:pPr>
            <w:r>
              <w:rPr>
                <w:sz w:val="18"/>
                <w:szCs w:val="18"/>
              </w:rPr>
              <w:t>4——用于记录的压力传感器；</w:t>
            </w:r>
          </w:p>
        </w:tc>
      </w:tr>
      <w:tr>
        <w:tc>
          <w:tcPr>
            <w:tcW w:w="0" w:type="auto"/>
            <w:tcMar>
              <w:left w:w="0" w:type="dxa"/>
              <w:right w:w="0" w:type="dxa"/>
            </w:tcMar>
            <w:gridSpan w:val="3"/>
          </w:tcPr>
          <w:p>
            <w:pPr>
              <w:pStyle w:val="affffb"/>
              <w:ind w:firstLine="420"/>
            </w:pPr>
            <w:r>
              <w:rPr>
                <w:sz w:val="18"/>
                <w:szCs w:val="18"/>
              </w:rPr>
              <w:t>5——动态阻火器；</w:t>
            </w:r>
          </w:p>
        </w:tc>
      </w:tr>
      <w:tr>
        <w:tc>
          <w:tcPr>
            <w:tcW w:w="0" w:type="auto"/>
            <w:tcMar>
              <w:left w:w="0" w:type="dxa"/>
              <w:right w:w="0" w:type="dxa"/>
            </w:tcMar>
            <w:gridSpan w:val="3"/>
          </w:tcPr>
          <w:p>
            <w:pPr>
              <w:pStyle w:val="affffb"/>
              <w:ind w:firstLine="420"/>
            </w:pPr>
            <w:r>
              <w:rPr>
                <w:sz w:val="18"/>
                <w:szCs w:val="18"/>
              </w:rPr>
              <w:t>6——压力传感器；</w:t>
            </w:r>
          </w:p>
        </w:tc>
      </w:tr>
      <w:tr>
        <w:tc>
          <w:tcPr>
            <w:tcW w:w="0" w:type="auto"/>
            <w:tcMar>
              <w:left w:w="0" w:type="dxa"/>
              <w:right w:w="0" w:type="dxa"/>
            </w:tcMar>
            <w:gridSpan w:val="3"/>
          </w:tcPr>
          <w:p>
            <w:pPr>
              <w:pStyle w:val="affffb"/>
              <w:ind w:firstLine="420"/>
            </w:pPr>
            <w:r>
              <w:rPr>
                <w:sz w:val="18"/>
                <w:szCs w:val="18"/>
              </w:rPr>
              <w:rPr>
                <w:i/>
              </w:rPr>
              <w:t>L</w:t>
            </w:r>
            <w:r>
              <w:rPr>
                <w:sz w:val="18"/>
                <w:szCs w:val="18"/>
              </w:rPr>
              <w:t>₂——排气管长度。</w:t>
            </w:r>
          </w:p>
        </w:tc>
      </w:tr>
    </w:tbl>
    <w:p xmlns:imeCMS="http://www.megalinkware.com" xmlns:cms="http://www.w3.org/ime/cms">
      <w:pPr>
        <w:pStyle w:val="af9"/>
        <w:spacing w:before="156" w:after="156"/>
        <w:ind w:firstLineChars="0" w:firstLine="0"/>
        <w:jc w:val="center"/>
      </w:pPr>
      <w:bookmarkStart w:id="316" w:name="_Refd28e6757"/>
      <w:bookmarkStart w:id="317" w:name="_Tocd28e6757"/>
      <w:bookmarkStart w:id="318" w:name="_Numd28e6756"/>
      <w:r>
        <w:rPr>
          <w:rFonts w:ascii="黑体" w:eastAsia="黑体" w:hAnsi="黑体" w:hint="eastAsia"/>
        </w:rPr>
        <w:t>图 B.3</w:t>
      </w:r>
      <w:r>
        <w:rPr>
          <w:rFonts w:hint="eastAsia"/>
        </w:rPr>
        <w:t xml:space="preserve">　</w:t>
      </w:r>
      <w:r>
        <w:rPr>
          <w:rFonts w:ascii="黑体" w:eastAsia="黑体" w:hAnsi="黑体" w:hint="eastAsia"/>
        </w:rPr>
        <w:t>测定动态阻火器无振荡条件的试验装置</w:t>
      </w:r>
      <w:bookmarkEnd w:id="318"/>
      <w:bookmarkEnd w:id="316"/>
      <w:bookmarkEnd w:id="317"/>
    </w:p>
    <!--Topic unique_110 结束-->
    <!--Topic unique_104 结束-->
    <!--Topic unique_111 开始-->
    <w:p xmlns:imeCMS="http://www.megalinkware.com" xmlns:cms="http://www.w3.org/ime/cms">
      <w:pPr>
        <w:spacing w:line="240" w:lineRule="auto"/>
        <w:jc w:val="left"/>
        <w:rPr>
          <w:rFonts w:ascii="宋体" w:hAnsi="Times New Roman" w:hint="eastAsia"/>
          <w:noProof/>
          <w:kern w:val="0"/>
          <w:szCs w:val="20"/>
        </w:rPr>
      </w:pPr>
      <w:r>
        <w:br w:type="page"/>
      </w:r>
    </w:p>
    <!--1级Title-->
    <w:p xmlns:imeCMS="http://www.megalinkware.com" xmlns:cms="http://www.w3.org/ime/cms">
      <w:pPr>
        <w:pStyle w:val="aff3"/>
        <w:spacing w:after="156"/>
      </w:pPr>
      <w:r>
        <w:br/>
      </w:r>
      <w:bookmarkStart w:id="319" w:name="_Refd28e6796"/>
      <w:bookmarkStart w:id="320" w:name="_Tocd28e6796"/>
      <w:r>
        <w:rPr>
          <w:rFonts w:ascii="黑体" w:eastAsia="黑体" w:hAnsi="黑体"/>
        </w:rPr>
        <w:t>（资料性）</w:t>
      </w:r>
      <w:r>
        <w:br/>
      </w:r>
      <w:r>
        <w:rPr>
          <w:rFonts w:ascii="黑体" w:eastAsia="黑体" w:hAnsi="黑体"/>
        </w:rPr>
        <w:t>选择阻火器的信息</w:t>
      </w:r>
      <w:bookmarkEnd w:id="319"/>
      <w:bookmarkEnd w:id="320"/>
    </w:p>
    <w:p xmlns:cms="http://www.w3.org/ime/cms" xmlns:imeCMS="http://www.megalinkware.com" zdy="125">
      <w:pPr>
        <w:pStyle w:val="affffb"/>
        <w:ind w:firstLine="420"/>
      </w:pPr>
      <w:r>
        <w:rPr>
          <w:rFonts w:hint="eastAsia"/>
        </w:rPr>
        <w:t>为帮助制造商和用户确定最适合其应用的阻火器，宜考虑表C.1中概述的信息。</w:t>
      </w:r>
    </w:p>
    <w:p xmlns:cms="http://www.w3.org/ime/cms" xmlns:imeCMS="http://www.megalinkware.com" xmlns:dita-ot="http://dita-ot.sourceforge.net/ns/201007/dita-ot" xmlns:vf="http://www.megalinkware.com">
      <w:pPr>
        <w:pStyle w:val="aff"/>
        <w:keepNext/>
        <w:spacing w:before="156" w:after="156"/>
        <w:ind w:firstLine="0"/>
      </w:pPr>
      <w:bookmarkStart w:id="321" w:name="_Refd28e6980"/>
      <w:bookmarkStart w:id="322" w:name="_Tocd28e6980"/>
      <w:r>
        <w:rPr>
          <w:rFonts w:hint="eastAsia"/>
        </w:rPr>
        <w:t>表C.1  选择阻火器的信息</w:t>
      </w:r>
      <w:bookmarkEnd w:id="321"/>
      <w:bookmarkEnd w:id="322"/>
    </w:p>
    <w:tbl xmlns:cms="http://www.w3.org/ime/cms" xmlns:imeCMS="http://www.megalinkware.com" xmlns:dita-ot="http://dita-ot.sourceforge.net/ns/201007/dita-ot" xmlns:vf="http://www.megalinkware.com">
      <w:tblPr>
        <w:tblStyle w:val="afffffffffc"/>
        <w:tblW w:w="0" w:type="auto"/>
        <w:jc w:val="center"/>
        <w:tblBorders>
          <w:top w:val="single" w:sz="12" w:space="0" w:color="#000000"/>
          <w:left w:val="single" w:sz="12" w:space="0" w:color="#000000"/>
          <w:bottom w:val="single" w:sz="12" w:space="0" w:color="#000000"/>
          <w:right w:val="single" w:sz="12" w:space="0" w:color="#000000"/>
        </w:tblBorders>
        <w:tblLayout w:type="fixed"/>
        <w:tblCellMar>
          <w:left w:w="55" w:type="dxa"/>
          <w:right w:w="55" w:type="dxa"/>
        </w:tblCellMar>
        <w:tblLook w:val="04A0" w:firstRow="1" w:lastRow="0" w:firstColumn="1" w:lastColumn="0" w:noHBand="0" w:noVBand="1"/>
      </w:tblPr>
      <w:tblGrid>
        <w:gridCol w:w="1039"/>
        <w:gridCol w:w="3118"/>
        <w:gridCol w:w="5196"/>
      </w:tblGrid>
      <w:tr>
        <w:trPr>
          <w:tblHeader/>
        </w:trPr>
        <w:tc>
          <w:tcPr>
            <w:tcW w:w="4157" w:type="dxa"/>
            <w:gridSpan w:val="2"/>
            <w:tcBorders>
              <w:top w:val="single" w:sz="12"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特征</w:t>
            </w:r>
          </w:p>
        </w:tc>
        <w:tc>
          <w:tcPr>
            <w:tcW w:w="5196" w:type="dxa"/>
            <w:tcBorders>
              <w:top w:val="single" w:sz="12"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需要考虑的方面</w:t>
            </w:r>
          </w:p>
        </w:tc>
      </w:tr>
      <w:tr>
        <w:trPr/>
        <w:tc>
          <w:tcPr>
            <w:tcW w:w="1039" w:type="dxa"/>
            <w:tcBorders>
              <w:top w:val="single" w:sz="12"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w:t>
            </w:r>
          </w:p>
        </w:tc>
        <w:tc>
          <w:tcPr>
            <w:tcW w:w="3118" w:type="dxa"/>
            <w:tcBorders>
              <w:top w:val="single" w:sz="12"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工作</w:t>
            </w:r>
          </w:p>
        </w:tc>
        <w:tc>
          <w:tcPr>
            <w:tcW w:w="5196" w:type="dxa"/>
            <w:tcBorders>
              <w:top w:val="single" w:sz="12"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提供阻火器预期用途的简要说明</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2</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气体或蒸气分析</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提供可燃和不可燃成分的全部详细信息，以便进行正确的阻火器设计、设备类别确定和材料选择</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3</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气体或蒸气的分子量或密度</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以便计算用于确定压降的等效空气流量。</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4</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流量</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宜以体积表示，或者宜提供足够的信息以便计算体积流量。对于储罐应用，宜给出吸入和呼出要求，或宜提供关于储罐类型、耐压形状、尺寸、进料速率和出料速率的足够信息，以便计算这些参数。</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5</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温度范围</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对于设计和工作条件，最高和最低温度将便于进行正确的阻火元件确定和阻火器外壳机械设计</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6</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压力范围</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对于设计和工作条件，最大和最小压力将便于进行正确的阻火元件确定和阻火器外壳机械设计。如果与正常工作压力不同，则宜突出爆炸性混合物在工艺中可能点燃的最大压力。对于储罐应用，宜给出压力和真空度要求</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7</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允许压降</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这将能够提供正确的阻火器配置，并由体积流量确定。</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8</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类型</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根据需要规定管道、管端、预容积、耐短时燃烧/耐烧、稳定/非稳定爆轰的类型。对于管道型，宜以尺寸图或轴测图的形式提供阻火器和可能点燃源之间的管道的详细信息</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9</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方向</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说明阻火器的预期方向</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10</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管道尺寸</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说明连接管道的公称尺寸</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11</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连接类型</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提供法兰或螺纹连接的详细信息</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12</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外壳材料</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说明首选的结构材料，可由制造商通过对混合物成分和工作条件的评估来检查</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13</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阻火元件材料</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说明优选的结构材料；可由制造商通过对混合物成分和工作条件的评估来检查</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14</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结构</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在使用铝或塑料等材料时宜小心，这些材料可能产生引燃性火花或静电起电</w:t>
            </w:r>
          </w:p>
        </w:tc>
      </w:tr>
      <w:tr>
        <w:trPr/>
        <w:tc>
          <w:tcPr>
            <w:tcW w:w="1039" w:type="dxa"/>
            <w:tcBorders>
              <w:top w:val="single" w:sz="8" w:space="0" w:color="#000000"/>
              <w:left w:val="single" w:sz="12"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15</w:t>
            </w:r>
          </w:p>
        </w:tc>
        <w:tc>
          <w:tcPr>
            <w:tcW w:w="3118" w:type="dxa"/>
            <w:tcBorders>
              <w:top w:val="single" w:sz="8" w:space="0" w:color="#000000"/>
              <w:left w:val="single" w:sz="8" w:space="0" w:color="#000000"/>
              <w:bottom w:val="single" w:sz="8" w:space="0" w:color="#000000"/>
              <w:right w:val="single" w:sz="8" w:space="0" w:color="#000000"/>
            </w:tcBorders>
            <w:shd w:val="clear" w:color="auto" w:fill="auto"/>
            <w:vAlign w:val="center"/>
          </w:tcPr>
          <w:p zdy="125">
            <w:pPr>
              <w:pStyle w:val="afffffffff9"/>
              <w:ind/>
              <w:jc w:val="left"/>
            </w:pPr>
            <w:r>
              <w:rPr>
                <w:rFonts w:hint="eastAsia"/>
              </w:rPr>
              <w:t>文件</w:t>
            </w:r>
          </w:p>
        </w:tc>
        <w:tc>
          <w:tcPr>
            <w:tcW w:w="5196" w:type="dxa"/>
            <w:tcBorders>
              <w:top w:val="single" w:sz="8" w:space="0" w:color="#000000"/>
              <w:left w:val="single" w:sz="8" w:space="0" w:color="#000000"/>
              <w:bottom w:val="single" w:sz="8" w:space="0" w:color="#000000"/>
              <w:right w:val="single" w:sz="12" w:space="0" w:color="#000000"/>
            </w:tcBorders>
            <w:shd w:val="clear" w:color="auto" w:fill="auto"/>
            <w:vAlign w:val="center"/>
          </w:tcPr>
          <w:p zdy="125">
            <w:pPr>
              <w:pStyle w:val="afffffffff9"/>
              <w:ind/>
              <w:jc w:val="left"/>
            </w:pPr>
            <w:r>
              <w:rPr>
                <w:rFonts w:hint="eastAsia"/>
              </w:rPr>
              <w:t>说明文件要求</w:t>
            </w:r>
          </w:p>
        </w:tc>
      </w:tr>
      <w:tr>
        <w:trPr/>
        <w:tc>
          <w:tcPr>
            <w:tcW w:w="1039" w:type="dxa"/>
            <w:tcBorders>
              <w:top w:val="single" w:sz="8" w:space="0" w:color="#000000"/>
              <w:left w:val="single" w:sz="12"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16</w:t>
            </w:r>
          </w:p>
        </w:tc>
        <w:tc>
          <w:tcPr>
            <w:tcW w:w="3118" w:type="dxa"/>
            <w:tcBorders>
              <w:top w:val="single" w:sz="8" w:space="0" w:color="#000000"/>
              <w:left w:val="single" w:sz="8" w:space="0" w:color="#000000"/>
              <w:bottom w:val="single" w:sz="12" w:space="0" w:color="#000000"/>
              <w:right w:val="single" w:sz="8" w:space="0" w:color="#000000"/>
            </w:tcBorders>
            <w:shd w:val="clear" w:color="auto" w:fill="auto"/>
            <w:vAlign w:val="center"/>
          </w:tcPr>
          <w:p zdy="125">
            <w:pPr>
              <w:pStyle w:val="afffffffff9"/>
              <w:ind/>
              <w:jc w:val="left"/>
            </w:pPr>
            <w:r>
              <w:rPr>
                <w:rFonts w:hint="eastAsia"/>
              </w:rPr>
              <w:t>法规等规定</w:t>
            </w:r>
          </w:p>
        </w:tc>
        <w:tc>
          <w:tcPr>
            <w:tcW w:w="5196" w:type="dxa"/>
            <w:tcBorders>
              <w:top w:val="single" w:sz="8" w:space="0" w:color="#000000"/>
              <w:left w:val="single" w:sz="8" w:space="0" w:color="#000000"/>
              <w:bottom w:val="single" w:sz="12" w:space="0" w:color="#000000"/>
              <w:right w:val="single" w:sz="12" w:space="0" w:color="#000000"/>
            </w:tcBorders>
            <w:shd w:val="clear" w:color="auto" w:fill="auto"/>
            <w:vAlign w:val="center"/>
          </w:tcPr>
          <w:p zdy="125">
            <w:pPr>
              <w:pStyle w:val="afffffffff9"/>
              <w:ind/>
              <w:jc w:val="left"/>
            </w:pPr>
            <w:r>
              <w:rPr>
                <w:rFonts w:hint="eastAsia"/>
              </w:rPr>
              <w:t>确定适用的公司和/或法律法规</w:t>
            </w:r>
          </w:p>
        </w:tc>
      </w:tr>
    </w:tbl>
    <w:p xmlns:cms="http://www.w3.org/ime/cms" xmlns:imeCMS="http://www.megalinkware.com" xmlns:dita-ot="http://dita-ot.sourceforge.net/ns/201007/dita-ot" xmlns:vf="http://www.megalinkware.com">
      <w:pPr>
        <w:spacing w:line="120" w:lineRule="exact"/>
      </w:pPr>
    </w:p>
    <!--Topic unique_111 结束-->
    <!--Topic unique_112 开始-->
    <w:p xmlns:imeCMS="http://www.megalinkware.com" xmlns:cms="http://www.w3.org/ime/cms">
      <w:pPr>
        <w:spacing w:line="240" w:lineRule="auto"/>
        <w:jc w:val="left"/>
        <w:rPr>
          <w:rFonts w:ascii="宋体" w:hAnsi="Times New Roman" w:hint="eastAsia"/>
          <w:noProof/>
          <w:kern w:val="0"/>
          <w:szCs w:val="20"/>
        </w:rPr>
      </w:pPr>
      <w:r>
        <w:br w:type="page"/>
      </w:r>
    </w:p>
    <!--1级Title-->
    <w:p xmlns:imeCMS="http://www.megalinkware.com" xmlns:cms="http://www.w3.org/ime/cms">
      <w:pPr>
        <w:pStyle w:val="aff3"/>
        <w:spacing w:after="156"/>
      </w:pPr>
      <w:r>
        <w:br/>
      </w:r>
      <w:bookmarkStart w:id="323" w:name="_Refd28e6983"/>
      <w:bookmarkStart w:id="324" w:name="_Tocd28e6983"/>
      <w:r>
        <w:rPr>
          <w:rFonts w:ascii="黑体" w:eastAsia="黑体" w:hAnsi="黑体"/>
        </w:rPr>
        <w:t>（资料性）</w:t>
      </w:r>
      <w:r>
        <w:br/>
      </w:r>
      <w:r>
        <w:rPr>
          <w:rFonts w:ascii="黑体" w:eastAsia="黑体" w:hAnsi="黑体"/>
        </w:rPr>
        <w:t>推荐实践</w:t>
      </w:r>
      <w:bookmarkEnd w:id="323"/>
      <w:bookmarkEnd w:id="324"/>
    </w:p>
    <w:p xmlns:cms="http://www.w3.org/ime/cms" xmlns:imeCMS="http://www.megalinkware.com" zdy="125">
      <w:pPr>
        <w:pStyle w:val="affffb"/>
        <w:ind w:firstLine="420"/>
      </w:pPr>
      <w:r>
        <w:rPr>
          <w:rFonts w:hint="eastAsia"/>
        </w:rPr>
        <w:t>制造商和用户宜注意以下方面。</w:t>
      </w:r>
    </w:p>
    <w:p xmlns:cms="http://www.w3.org/ime/cms" xmlns:imeCMS="http://www.megalinkware.com" zdy="125">
      <w:pPr>
        <w:pStyle w:val="af5"/>
        <w:numPr>
          <w:ilvl w:val="0"/>
          <w:numId w:val="132"/>
        </w:numPr>
      </w:pPr>
      <w:r>
        <w:rPr>
          <w:rFonts w:hint="eastAsia"/>
        </w:rPr>
        <w:t>爆炸性混合物的火焰速度和压力可能被上游湍流增强，湍流可能是由弯曲、阀门或管道横截面的任何变化引起。对于管道阻爆燃型阻火器，点燃源和阻火器位置之间的未保护侧管道宜尽可能直且无障碍物。</w:t>
      </w:r>
    </w:p>
    <w:p xmlns:cms="http://www.w3.org/ime/cms" xmlns:imeCMS="http://www.megalinkware.com" zdy="125">
      <w:pPr>
        <w:pStyle w:val="af5"/>
      </w:pPr>
      <w:r>
        <w:rPr>
          <w:rFonts w:hint="eastAsia"/>
        </w:rPr>
        <w:t>动态阻火器对障碍物以及储罐和阻火器之间较长的受保护侧管道引起的湍流和压降很敏感。这可能会导致“锤击”或无阻尼振荡。</w:t>
      </w:r>
    </w:p>
    <w:p xmlns:cms="http://www.w3.org/ime/cms" xmlns:imeCMS="http://www.megalinkware.com" zdy="125">
      <w:pPr>
        <w:pStyle w:val="af5"/>
      </w:pPr>
      <w:r>
        <w:rPr>
          <w:rFonts w:hint="eastAsia"/>
        </w:rPr>
        <w:t>必要时，阻火器和阻火器部件宜包含在现有的等电位连接布置中。</w:t>
      </w:r>
    </w:p>
    <w:p xmlns:cms="http://www.w3.org/ime/cms" xmlns:imeCMS="http://www.megalinkware.com" zdy="125">
      <w:pPr>
        <w:pStyle w:val="af5"/>
      </w:pPr>
      <w:r>
        <w:rPr>
          <w:rFonts w:hint="eastAsia"/>
        </w:rPr>
        <w:t>除非针对高温进行过认证，否则阻火器不宜放置在高温设备附近，这是因为向阻火器传递热量可能降低其性能，并可能导致其失效。此外，相邻耐燃型管端阻火器之间的距离还宜大于阻火器最大直径的五倍。</w:t>
      </w:r>
    </w:p>
    <w:p xmlns:cms="http://www.w3.org/ime/cms" xmlns:imeCMS="http://www.megalinkware.com" zdy="125">
      <w:pPr>
        <w:pStyle w:val="af5"/>
      </w:pPr>
      <w:r>
        <w:rPr>
          <w:rFonts w:hint="eastAsia"/>
        </w:rPr>
        <w:t>如果已知工艺含有可能堵塞元件并使系统超压的颗粒或物质，宜持续监测压降。</w:t>
      </w:r>
    </w:p>
    <w:p xmlns:cms="http://www.w3.org/ime/cms" xmlns:imeCMS="http://www.megalinkware.com" zdy="125">
      <w:pPr>
        <w:pStyle w:val="af5"/>
      </w:pPr>
      <w:r>
        <w:rPr>
          <w:rFonts w:hint="eastAsia"/>
        </w:rPr>
        <w:t>正常运行期间，切断装置宜完全打开。</w:t>
      </w:r>
    </w:p>
    <w:p xmlns:cms="http://www.w3.org/ime/cms" xmlns:imeCMS="http://www.megalinkware.com" zdy="125">
      <w:pPr>
        <w:pStyle w:val="af5"/>
      </w:pPr>
      <w:r>
        <w:rPr>
          <w:rFonts w:hint="eastAsia"/>
        </w:rPr>
        <w:t>如果工艺条件或管道配置发生了变化，宜检查阻火器的适用性。</w:t>
      </w:r>
    </w:p>
    <w:p xmlns:cms="http://www.w3.org/ime/cms" xmlns:imeCMS="http://www.megalinkware.com" zdy="125">
      <w:pPr>
        <w:pStyle w:val="af5"/>
      </w:pPr>
      <w:r>
        <w:rPr>
          <w:rFonts w:hint="eastAsia"/>
        </w:rPr>
        <w:t>本文件不包括用作组合但独立装置的阻火器和压力/真空阀的单独流量试验。</w:t>
      </w:r>
    </w:p>
    <w:p xmlns:cms="http://www.w3.org/ime/cms" xmlns:imeCMS="http://www.megalinkware.com" zdy="125">
      <w:pPr>
        <w:pStyle w:val="af5"/>
      </w:pPr>
      <w:r>
        <w:rPr>
          <w:rFonts w:hint="eastAsia"/>
        </w:rPr>
        <w:t>MESG作为阻火器有效性的明确衡量标准，尚未对所有气体混合物进行验证。MESG也是p</w:t>
      </w:r>
      <w:r>
        <w:rPr>
          <w:vertAlign w:val="subscript"/>
        </w:rPr>
        <w:t>0</w:t>
      </w:r>
      <w:r>
        <w:rPr>
          <w:rFonts w:hint="eastAsia"/>
        </w:rPr>
        <w:t>的函数。如果对特定气体或气体组合的性质有任何疑问，宜寻求进一步的专家建议（见参考文献）。</w:t>
      </w:r>
    </w:p>
    <w:p xmlns:cms="http://www.w3.org/ime/cms" xmlns:imeCMS="http://www.megalinkware.com" zdy="125">
      <w:pPr>
        <w:pStyle w:val="af5"/>
      </w:pPr>
      <w:r>
        <w:rPr>
          <w:rFonts w:hint="eastAsia"/>
        </w:rPr>
        <w:t>可通过合理选择阻火器材料来避免可能的催化反应。</w:t>
      </w:r>
    </w:p>
    <w:p xmlns:cms="http://www.w3.org/ime/cms" xmlns:imeCMS="http://www.megalinkware.com" zdy="125">
      <w:pPr>
        <w:pStyle w:val="af5"/>
      </w:pPr>
      <w:r>
        <w:rPr>
          <w:rFonts w:hint="eastAsia"/>
        </w:rPr>
        <w:t>阻火器宜按照制造商说明书安装，并宜根据现有的运行条件定期维护。如果检测到设备发生回火（爆燃或爆燃）或稳定燃烧，则需要检查整个设备。</w:t>
      </w:r>
    </w:p>
    <w:p xmlns:cms="http://www.w3.org/ime/cms" xmlns:imeCMS="http://www.megalinkware.com" zdy="125">
      <w:pPr>
        <w:pStyle w:val="af5"/>
      </w:pPr>
      <w:r>
        <w:rPr>
          <w:rFonts w:hint="eastAsia"/>
        </w:rPr>
        <w:t>阻火器可与附加保护措施组合使用。需要评定组合装置的整体安全性，同时考虑到任何危险场所分类和可能点燃源的可能性。</w:t>
      </w:r>
    </w:p>
    <w:p xmlns:cms="http://www.w3.org/ime/cms" xmlns:imeCMS="http://www.megalinkware.com" zdy="125">
      <w:pPr>
        <w:pStyle w:val="af5"/>
      </w:pPr>
      <w:r>
        <w:rPr>
          <w:rFonts w:hint="eastAsia"/>
        </w:rPr>
        <w:t>阻火器固定点和管道未保护侧可能会承受高应力，特别是在爆轰（高压冲击波）的情况下。可通过适当的安装、材料选择和结构，将阻火器和相邻管道之间的应力限制在可接受的水平。</w:t>
      </w:r>
    </w:p>
    <!--Topic unique_112 结束-->
    <!--Topic unique_113 开始-->
    <w:p xmlns:imeCMS="http://www.megalinkware.com" xmlns:cms="http://www.w3.org/ime/cms">
      <w:pPr>
        <w:spacing w:line="240" w:lineRule="auto"/>
        <w:jc w:val="left"/>
        <w:rPr>
          <w:rFonts w:ascii="宋体" w:hAnsi="Times New Roman" w:hint="eastAsia"/>
          <w:noProof/>
          <w:kern w:val="0"/>
          <w:szCs w:val="20"/>
        </w:rPr>
      </w:pPr>
      <w:r>
        <w:br w:type="page"/>
      </w:r>
    </w:p>
    <!--1级Title-->
    <w:p xmlns:imeCMS="http://www.megalinkware.com" xmlns:cms="http://www.w3.org/ime/cms">
      <w:pPr>
        <w:pStyle w:val="aff3"/>
        <w:spacing w:after="156"/>
      </w:pPr>
      <w:r>
        <w:br/>
      </w:r>
      <w:bookmarkStart w:id="325" w:name="_Refd28e7036"/>
      <w:bookmarkStart w:id="326" w:name="_Tocd28e7036"/>
      <w:r>
        <w:rPr>
          <w:rFonts w:ascii="黑体" w:eastAsia="黑体" w:hAnsi="黑体"/>
        </w:rPr>
        <w:t>（规范性）</w:t>
      </w:r>
      <w:r>
        <w:br/>
      </w:r>
      <w:r>
        <w:rPr>
          <w:rFonts w:ascii="黑体" w:eastAsia="黑体" w:hAnsi="黑体"/>
        </w:rPr>
        <w:t>应用</w:t>
      </w:r>
      <w:bookmarkEnd w:id="325"/>
      <w:bookmarkEnd w:id="326"/>
    </w:p>
    <!--Topic unique_114 开始-->
    <!--2级Title-->
    <w:p xmlns:imeCMS="http://www.megalinkware.com" xmlns:cms="http://www.w3.org/ime/cms">
      <w:pPr>
        <w:pStyle w:val="aff4"/>
        <w:spacing w:before="156" w:after="156"/>
      </w:pPr>
      <w:bookmarkStart w:id="327" w:name="_Refd28e7043"/>
      <w:bookmarkStart w:id="328" w:name="_Tocd28e7043"/>
      <w:r>
        <w:rPr>
          <w:rFonts w:hint="eastAsia"/>
        </w:rPr>
        <w:t>通则</w:t>
      </w:r>
      <w:bookmarkEnd w:id="327"/>
      <w:bookmarkEnd w:id="328"/>
    </w:p>
    <w:p xmlns:cms="http://www.w3.org/ime/cms" xmlns:imeCMS="http://www.megalinkware.com" zdy="125">
      <w:pPr>
        <w:pStyle w:val="affffb"/>
        <w:ind w:firstLine="420"/>
      </w:pPr>
      <w:r>
        <w:rPr>
          <w:rFonts w:hint="eastAsia"/>
        </w:rPr>
        <w:t>一般使用限制如下所示。</w:t>
      </w:r>
    </w:p>
    <w:p xmlns:cms="http://www.w3.org/ime/cms" xmlns:imeCMS="http://www.megalinkware.com" zdy="125">
      <w:pPr>
        <w:pStyle w:val="af5"/>
        <w:numPr>
          <w:ilvl w:val="0"/>
          <w:numId w:val="133"/>
        </w:numPr>
      </w:pPr>
      <w:r>
        <w:rPr>
          <w:rFonts w:hint="eastAsia"/>
        </w:rPr>
        <w:t>工作温度</w:t>
      </w:r>
      <w:r>
        <w:rPr>
          <w:i/>
        </w:rPr>
        <w:t>T</w:t>
      </w:r>
      <w:r>
        <w:rPr>
          <w:vertAlign w:val="subscript"/>
        </w:rPr>
        <w:t>0</w:t>
      </w:r>
      <w:r>
        <w:rPr>
          <w:rFonts w:hint="eastAsia"/>
        </w:rPr>
        <w:t>应限制如下：</w:t>
      </w:r>
    </w:p>
    <w:p xmlns:cms="http://www.w3.org/ime/cms" xmlns:imeCMS="http://www.megalinkware.com" zdy="125">
      <w:pPr>
        <w:pStyle w:val="2"/>
      </w:pPr>
      <w:r>
        <w:rPr>
          <w:rFonts w:hint="eastAsia"/>
        </w:rPr>
        <w:t>在大气条件下试验时（</w:t>
      </w:r>
      <w:r>
        <w:rPr>
          <w:i/>
        </w:rPr>
        <w:t>T</w:t>
      </w:r>
      <w:r>
        <w:rPr>
          <w:vertAlign w:val="subscript"/>
        </w:rPr>
        <w:t>TB</w:t>
      </w:r>
      <w:r>
        <w:rPr>
          <w:rFonts w:hint="eastAsia"/>
        </w:rPr>
        <w:t>≤60℃），−20℃≤</w:t>
      </w:r>
      <w:r>
        <w:rPr>
          <w:i/>
        </w:rPr>
        <w:t>T</w:t>
      </w:r>
      <w:r>
        <w:rPr>
          <w:vertAlign w:val="subscript"/>
        </w:rPr>
        <w:t>0</w:t>
      </w:r>
      <w:r>
        <w:rPr>
          <w:rFonts w:hint="eastAsia"/>
        </w:rPr>
        <w:t>≤60℃；</w:t>
      </w:r>
    </w:p>
    <w:p xmlns:cms="http://www.w3.org/ime/cms" xmlns:imeCMS="http://www.megalinkware.com" zdy="125">
      <w:pPr>
        <w:pStyle w:val="2"/>
      </w:pPr>
      <w:r>
        <w:rPr>
          <w:i/>
        </w:rPr>
        <w:t>T</w:t>
      </w:r>
      <w:r>
        <w:rPr>
          <w:vertAlign w:val="subscript"/>
        </w:rPr>
        <w:t>0</w:t>
      </w:r>
      <w:r>
        <w:rPr>
          <w:rFonts w:hint="eastAsia"/>
        </w:rPr>
        <w:t>≤TTB，其中</w:t>
      </w:r>
      <w:r>
        <w:rPr>
          <w:i/>
        </w:rPr>
        <w:t>T</w:t>
      </w:r>
      <w:r>
        <w:rPr>
          <w:vertAlign w:val="subscript"/>
        </w:rPr>
        <w:t>TB</w:t>
      </w:r>
      <w:r>
        <w:rPr>
          <w:rFonts w:hint="eastAsia"/>
        </w:rPr>
        <w:t>≤200℃（见6.3.1）。</w:t>
      </w:r>
    </w:p>
    <w:p xmlns:cms="http://www.w3.org/ime/cms" xmlns:imeCMS="http://www.megalinkware.com" zdy="125">
      <w:pPr>
        <w:pStyle w:val="af5"/>
      </w:pPr>
      <w:r>
        <w:rPr>
          <w:rFonts w:hint="eastAsia"/>
        </w:rPr>
        <w:t>工作压力</w:t>
      </w:r>
      <w:r>
        <w:rPr>
          <w:i/>
        </w:rPr>
        <w:t>p</w:t>
      </w:r>
      <w:r>
        <w:rPr>
          <w:vertAlign w:val="subscript"/>
        </w:rPr>
        <w:t>0</w:t>
      </w:r>
      <w:r>
        <w:rPr>
          <w:rFonts w:hint="eastAsia"/>
        </w:rPr>
        <w:t>应限制如下：</w:t>
      </w:r>
    </w:p>
    <w:p xmlns:cms="http://www.w3.org/ime/cms" xmlns:imeCMS="http://www.megalinkware.com" zdy="125">
      <w:pPr>
        <w:pStyle w:val="af6"/>
      </w:pPr>
      <w:r>
        <w:rPr>
          <w:rFonts w:hint="eastAsia"/>
        </w:rPr>
        <w:t>带可测量元件的阻火器：</w:t>
      </w:r>
    </w:p>
    <w:p xmlns:cms="http://www.w3.org/ime/cms" xmlns:imeCMS="http://www.megalinkware.com" zdy="125">
      <w:pPr>
        <w:pStyle w:val="af3"/>
      </w:pPr>
      <w:r>
        <w:rPr>
          <w:rFonts w:hint="eastAsia"/>
        </w:rPr>
        <w:t>受保护侧带或不带压力/真空阀的管端阻火器：在大气压下试验时（</w:t>
      </w:r>
      <w:r>
        <w:rPr>
          <w:i/>
        </w:rPr>
        <w:t>p</w:t>
      </w:r>
      <w:r>
        <w:rPr>
          <w:vertAlign w:val="subscript"/>
        </w:rPr>
        <w:t>TB</w:t>
      </w:r>
      <w:r>
        <w:rPr>
          <w:rFonts w:hint="eastAsia"/>
        </w:rPr>
        <w:t>≈10</w:t>
      </w:r>
      <w:r>
        <w:rPr>
          <w:vertAlign w:val="superscript"/>
        </w:rPr>
        <w:t>5</w:t>
      </w:r>
      <w:r>
        <w:rPr>
          <w:rFonts w:hint="eastAsia"/>
        </w:rPr>
        <w:t>Pa），0.8×10</w:t>
      </w:r>
      <w:r>
        <w:rPr>
          <w:vertAlign w:val="superscript"/>
        </w:rPr>
        <w:t>5</w:t>
      </w:r>
      <w:r>
        <w:rPr>
          <w:i/>
        </w:rPr>
        <w:t>P</w:t>
      </w:r>
      <w:r>
        <w:rPr>
          <w:rFonts w:hint="eastAsia"/>
        </w:rPr>
        <w:t>a≤</w:t>
      </w:r>
      <w:r>
        <w:rPr>
          <w:i/>
        </w:rPr>
        <w:t>p</w:t>
      </w:r>
      <w:r>
        <w:rPr>
          <w:vertAlign w:val="subscript"/>
        </w:rPr>
        <w:t>0</w:t>
      </w:r>
      <w:r>
        <w:rPr>
          <w:rFonts w:hint="eastAsia"/>
        </w:rPr>
        <w:t>≤1.1×10</w:t>
      </w:r>
      <w:r>
        <w:rPr>
          <w:vertAlign w:val="superscript"/>
        </w:rPr>
        <w:t>5</w:t>
      </w:r>
      <w:r>
        <w:rPr>
          <w:rFonts w:hint="eastAsia"/>
        </w:rPr>
        <w:t>Pa；</w:t>
      </w:r>
    </w:p>
    <w:p xmlns:cms="http://www.w3.org/ime/cms" xmlns:imeCMS="http://www.megalinkware.com" zdy="125">
      <w:pPr>
        <w:pStyle w:val="af3"/>
      </w:pPr>
      <w:r>
        <w:rPr>
          <w:rFonts w:hint="eastAsia"/>
        </w:rPr>
        <w:t>管道阻火器：</w:t>
      </w:r>
      <w:r>
        <w:rPr>
          <w:i/>
        </w:rPr>
        <w:t>p</w:t>
      </w:r>
      <w:r>
        <w:rPr>
          <w:vertAlign w:val="subscript"/>
        </w:rPr>
        <w:t>0</w:t>
      </w:r>
      <w:r>
        <w:rPr>
          <w:rFonts w:hint="eastAsia"/>
        </w:rPr>
        <w:t>≤</w:t>
      </w:r>
      <w:r>
        <w:rPr>
          <w:i/>
        </w:rPr>
        <w:t>p</w:t>
      </w:r>
      <w:r>
        <w:rPr>
          <w:vertAlign w:val="subscript"/>
        </w:rPr>
        <w:t>TB</w:t>
      </w:r>
      <w:r>
        <w:rPr>
          <w:rFonts w:hint="eastAsia"/>
        </w:rPr>
        <w:t>，其中</w:t>
      </w:r>
      <w:r>
        <w:rPr>
          <w:i/>
        </w:rPr>
        <w:t>p</w:t>
      </w:r>
      <w:r>
        <w:rPr>
          <w:vertAlign w:val="subscript"/>
        </w:rPr>
        <w:t>TB</w:t>
      </w:r>
      <w:r>
        <w:rPr>
          <w:rFonts w:hint="eastAsia"/>
        </w:rPr>
        <w:t>≤1.6×10</w:t>
      </w:r>
      <w:r>
        <w:rPr>
          <w:vertAlign w:val="superscript"/>
        </w:rPr>
        <w:t>5</w:t>
      </w:r>
      <w:r>
        <w:rPr>
          <w:rFonts w:hint="eastAsia"/>
        </w:rPr>
        <w:t>Pa。</w:t>
      </w:r>
    </w:p>
    <w:p xmlns:cms="http://www.w3.org/ime/cms" xmlns:imeCMS="http://www.megalinkware.com" zdy="125">
      <w:pPr>
        <w:pStyle w:val="af6"/>
      </w:pPr>
      <w:r>
        <w:rPr>
          <w:rFonts w:hint="eastAsia"/>
        </w:rPr>
        <w:t>带不可测量元件的阻火器：</w:t>
      </w:r>
      <w:r>
        <w:rPr>
          <w:i/>
        </w:rPr>
        <w:t>p</w:t>
      </w:r>
      <w:r>
        <w:rPr>
          <w:vertAlign w:val="subscript"/>
        </w:rPr>
        <w:t>0</w:t>
      </w:r>
      <w:r>
        <w:rPr>
          <w:rFonts w:hint="eastAsia"/>
        </w:rPr>
        <w:t>≤0.9×</w:t>
      </w:r>
      <w:r>
        <w:rPr>
          <w:i/>
        </w:rPr>
        <w:t>p</w:t>
      </w:r>
      <w:r>
        <w:rPr>
          <w:vertAlign w:val="subscript"/>
        </w:rPr>
        <w:t>TB</w:t>
      </w:r>
      <w:r>
        <w:rPr>
          <w:rFonts w:hint="eastAsia"/>
        </w:rPr>
        <w:t>，其中</w:t>
      </w:r>
      <w:r>
        <w:rPr>
          <w:i/>
        </w:rPr>
        <w:t>p</w:t>
      </w:r>
      <w:r>
        <w:rPr>
          <w:vertAlign w:val="subscript"/>
        </w:rPr>
        <w:t>TB</w:t>
      </w:r>
      <w:r>
        <w:rPr>
          <w:rFonts w:hint="eastAsia"/>
        </w:rPr>
        <w:t>≤1.6×10</w:t>
      </w:r>
      <w:r>
        <w:rPr>
          <w:vertAlign w:val="superscript"/>
        </w:rPr>
        <w:t>5</w:t>
      </w:r>
      <w:r>
        <w:rPr>
          <w:rFonts w:hint="eastAsia"/>
        </w:rPr>
        <w:t>Pa。</w:t>
      </w:r>
    </w:p>
    <w:p xmlns:cms="http://www.w3.org/ime/cms" xmlns:imeCMS="http://www.megalinkware.com" zdy="125">
      <w:pPr>
        <w:pStyle w:val="affffb"/>
        <w:ind w:firstLine="420"/>
      </w:pPr>
      <w:r>
        <w:rPr>
          <w:rFonts w:hint="eastAsia"/>
        </w:rPr>
        <w:t>使用应限于MESG等于或大于试验混合物的气体-空气混合物。</w:t>
      </w:r>
    </w:p>
    <w:p xmlns:cms="http://www.w3.org/ime/cms" xmlns:imeCMS="http://www.megalinkware.com" zdy="125">
      <w:pPr>
        <w:pStyle w:val="affffb"/>
        <w:ind w:firstLine="420"/>
      </w:pPr>
      <w:r>
        <w:rPr>
          <w:i/>
        </w:rPr>
        <w:t>T</w:t>
      </w:r>
      <w:r>
        <w:rPr>
          <w:vertAlign w:val="subscript"/>
        </w:rPr>
        <w:t>0</w:t>
      </w:r>
      <w:r>
        <w:rPr>
          <w:rFonts w:hint="eastAsia"/>
        </w:rPr>
        <w:t>应不大于气体-空气混合物自燃温度的80％（单位为摄氏度）。</w:t>
      </w:r>
    </w:p>
    <w:p xmlns:cms="http://www.w3.org/ime/cms" xmlns:imeCMS="http://www.megalinkware.com" zdy="125">
      <w:pPr>
        <w:pStyle w:val="affffb"/>
        <w:ind w:firstLine="420"/>
      </w:pPr>
      <w:r>
        <w:rPr>
          <w:rFonts w:hint="eastAsia"/>
        </w:rPr>
        <w:t>阻火器的所有部件应能承受预期用途的机械、热和化学负荷。</w:t>
      </w:r>
    </w:p>
    <w:p xmlns:cms="http://www.w3.org/ime/cms" xmlns:imeCMS="http://www.megalinkware.com" zdy="125">
      <w:pPr>
        <w:pStyle w:val="affffb"/>
        <w:ind w:firstLine="420"/>
      </w:pPr>
      <w:r>
        <w:rPr>
          <w:rFonts w:hint="eastAsia"/>
        </w:rPr>
        <w:t>当稳定燃烧被视为附加危险时，用于短时燃烧的阻火器应安装一个或多个集成温度传感器，同时需要考虑到阻火器的预期方向。</w:t>
      </w:r>
    </w:p>
    <w:p xmlns:cms="http://www.w3.org/ime/cms" xmlns:imeCMS="http://www.megalinkware.com" zdy="125">
      <w:pPr>
        <w:pStyle w:val="affffb"/>
        <w:ind w:firstLine="420"/>
      </w:pPr>
      <w:r>
        <w:rPr>
          <w:rFonts w:hint="eastAsia"/>
        </w:rPr>
        <w:t>阻火器受保护侧和未保护侧可进行改动，以允许在不进一步试验的情况下连接到较小尺寸的管道。受保护侧接口不应小于未保护侧接口。</w:t>
      </w:r>
    </w:p>
    <w:p xmlns:cms="http://www.w3.org/ime/cms" xmlns:imeCMS="http://www.megalinkware.com" zdy="125">
      <w:pPr>
        <w:pStyle w:val="affffb"/>
        <w:ind w:firstLine="420"/>
      </w:pPr>
      <w:r>
        <w:rPr>
          <w:rFonts w:hint="eastAsia"/>
        </w:rPr>
        <w:t>阻火器的材料应适合于预期用途（例如温度范围、气体和蒸气的化学性质）。</w:t>
      </w:r>
    </w:p>
    <w:p xmlns:cms="http://www.w3.org/ime/cms" xmlns:imeCMS="http://www.megalinkware.com" zdy="125">
      <w:pPr>
        <w:pStyle w:val="affffb"/>
        <w:ind w:firstLine="420"/>
      </w:pPr>
      <w:r>
        <w:rPr>
          <w:rFonts w:hint="eastAsia"/>
        </w:rPr>
        <w:t>1型阻爆轰型阻火器也适合作为2型、3型和4型使用而无须附加试验。</w:t>
      </w:r>
    </w:p>
    <w:p xmlns:cms="http://www.w3.org/ime/cms" xmlns:imeCMS="http://www.megalinkware.com" zdy="125">
      <w:pPr>
        <w:pStyle w:val="affffb"/>
        <w:ind w:firstLine="420"/>
      </w:pPr>
      <w:r>
        <w:rPr>
          <w:rFonts w:hint="eastAsia"/>
        </w:rPr>
        <w:t>2型阻爆轰型阻火器也适合作为4型使用而无须附加试验。</w:t>
      </w:r>
    </w:p>
    <w:p xmlns:cms="http://www.w3.org/ime/cms" xmlns:imeCMS="http://www.megalinkware.com" zdy="125">
      <w:pPr>
        <w:pStyle w:val="affffb"/>
        <w:ind w:firstLine="420"/>
      </w:pPr>
      <w:r>
        <w:rPr>
          <w:rFonts w:hint="eastAsia"/>
        </w:rPr>
        <w:t>3型阻爆轰型阻火器也适合作为4型使用而无须附加试验。</w:t>
      </w:r>
    </w:p>
    <!--Topic unique_114 结束-->
    <!--Topic unique_115 开始-->
    <!--2级Title-->
    <w:p xmlns:imeCMS="http://www.megalinkware.com" xmlns:cms="http://www.w3.org/ime/cms">
      <w:pPr>
        <w:pStyle w:val="aff4"/>
        <w:spacing w:before="156" w:after="156"/>
      </w:pPr>
      <w:bookmarkStart w:id="329" w:name="_Refd28e7186"/>
      <w:bookmarkStart w:id="330" w:name="_Tocd28e7186"/>
      <w:r>
        <w:rPr>
          <w:rFonts w:hint="eastAsia"/>
        </w:rPr>
        <w:t>静态阻火器的使用限制</w:t>
      </w:r>
      <w:bookmarkEnd w:id="329"/>
      <w:bookmarkEnd w:id="330"/>
    </w:p>
    <!--Topic unique_116 开始-->
    <!--3级Title-->
    <w:p xmlns:imeCMS="http://www.megalinkware.com" xmlns:cms="http://www.w3.org/ime/cms">
      <w:pPr>
        <w:pStyle w:val="aff5"/>
        <w:spacing w:before="156" w:after="156"/>
      </w:pPr>
      <w:bookmarkStart w:id="331" w:name="_Refd28e7190"/>
      <w:bookmarkStart w:id="332" w:name="_Tocd28e7190"/>
      <w:r>
        <w:rPr>
          <w:rFonts w:hint="eastAsia"/>
        </w:rPr>
        <w:t>管道阻火器</w:t>
      </w:r>
      <w:bookmarkEnd w:id="331"/>
      <w:bookmarkEnd w:id="332"/>
    </w:p>
    <!--Topic unique_117 开始-->
    <!--4级Title-->
    <w:p xmlns:imeCMS="http://www.megalinkware.com" xmlns:cms="http://www.w3.org/ime/cms">
      <w:pPr>
        <w:pStyle w:val="aff6"/>
        <w:spacing w:before="156" w:after="156"/>
      </w:pPr>
      <w:bookmarkStart w:id="333" w:name="_Refd28e7194"/>
      <w:bookmarkStart w:id="334" w:name="_Tocd28e7194"/>
      <w:r>
        <w:rPr>
          <w:rFonts w:hint="eastAsia"/>
        </w:rPr>
        <w:t>通则</w:t>
      </w:r>
      <w:bookmarkEnd w:id="333"/>
      <w:bookmarkEnd w:id="334"/>
    </w:p>
    <w:p xmlns:cms="http://www.w3.org/ime/cms" xmlns:imeCMS="http://www.megalinkware.com" zdy="125">
      <w:pPr>
        <w:pStyle w:val="affffb"/>
        <w:ind w:firstLine="420"/>
      </w:pPr>
      <w:r>
        <w:rPr>
          <w:rFonts w:hint="eastAsia"/>
        </w:rPr>
        <w:t>对于管道阻火器，受保护侧管径不应小于未保护侧管径，未保护侧管径不应大于阻火器接口。</w:t>
      </w:r>
    </w:p>
    <w:p xmlns:cms="http://www.w3.org/ime/cms" xmlns:imeCMS="http://www.megalinkware.com" zdy="125">
      <w:pPr>
        <w:pStyle w:val="affffb"/>
        <w:ind w:firstLine="420"/>
      </w:pPr>
      <w:r>
        <w:rPr>
          <w:rFonts w:hint="eastAsia"/>
        </w:rPr>
        <w:t>任何仪表、管道或其他装置不应绕过阻火器而使阻火器的阻火元件周围存在火焰路径。</w:t>
      </w:r>
    </w:p>
    <!--Topic unique_117 结束-->
    <!--Topic unique_118 开始-->
    <!--4级Title-->
    <w:p xmlns:imeCMS="http://www.megalinkware.com" xmlns:cms="http://www.w3.org/ime/cms">
      <w:pPr>
        <w:pStyle w:val="aff6"/>
        <w:spacing w:before="156" w:after="156"/>
      </w:pPr>
      <w:bookmarkStart w:id="335" w:name="_Refd28e7202"/>
      <w:bookmarkStart w:id="336" w:name="_Tocd28e7202"/>
      <w:r>
        <w:rPr>
          <w:rFonts w:hint="eastAsia"/>
        </w:rPr>
        <w:t>管道阻爆燃型阻火器</w:t>
      </w:r>
      <w:bookmarkEnd w:id="335"/>
      <w:bookmarkEnd w:id="336"/>
    </w:p>
    <w:p xmlns:cms="http://www.w3.org/ime/cms" xmlns:imeCMS="http://www.megalinkware.com" zdy="125">
      <w:pPr>
        <w:pStyle w:val="affffb"/>
        <w:ind w:firstLine="420"/>
      </w:pPr>
      <w:r>
        <w:rPr>
          <w:rFonts w:hint="eastAsia"/>
        </w:rPr>
        <w:t>按照7.3.2.2进行试验的管道阻爆燃型阻火器的使用应限于以下条件：</w:t>
      </w:r>
    </w:p>
    <w:p xmlns:cms="http://www.w3.org/ime/cms" xmlns:imeCMS="http://www.megalinkware.com" zdy="125">
      <w:pPr>
        <w:pStyle w:val="af5"/>
        <w:numPr>
          <w:ilvl w:val="0"/>
          <w:numId w:val="137"/>
        </w:numPr>
      </w:pPr>
      <w:r>
        <w:rPr>
          <w:rFonts w:hint="eastAsia"/>
        </w:rPr>
        <w:t>潜在点燃源与阻火器之间管道长度与管径之比不超过试验的比值（</w:t>
      </w:r>
      <w:r>
        <w:rPr>
          <w:i/>
        </w:rPr>
        <w:t>L</w:t>
      </w:r>
      <w:r>
        <w:rPr>
          <w:vertAlign w:val="subscript"/>
        </w:rPr>
        <w:t>u</w:t>
      </w:r>
      <w:r>
        <w:rPr>
          <w:rFonts w:hint="eastAsia"/>
        </w:rPr>
        <w:t>/</w:t>
      </w:r>
      <w:r>
        <w:rPr>
          <w:i/>
        </w:rPr>
        <w:t>D</w:t>
      </w:r>
      <w:r>
        <w:rPr>
          <w:rFonts w:hint="eastAsia"/>
        </w:rPr>
        <w:t>）；</w:t>
      </w:r>
    </w:p>
    <w:p xmlns:cms="http://www.w3.org/ime/cms" xmlns:imeCMS="http://www.megalinkware.com" zdy="125">
      <w:pPr>
        <w:pStyle w:val="af5"/>
      </w:pPr>
      <w:r>
        <w:rPr>
          <w:rFonts w:hint="eastAsia"/>
        </w:rPr>
        <w:t>在点燃源处至少有10％的管道横截面积是打开的；</w:t>
      </w:r>
    </w:p>
    <w:p xmlns:cms="http://www.w3.org/ime/cms" xmlns:imeCMS="http://www.megalinkware.com" zdy="125">
      <w:pPr>
        <w:pStyle w:val="af5"/>
      </w:pPr>
      <w:r>
        <w:rPr>
          <w:rFonts w:hint="eastAsia"/>
        </w:rPr>
        <w:t>未保护侧管道分支和阀门的安装位置尽可能靠近管道阻爆燃型阻火器。</w:t>
      </w:r>
    </w:p>
    <!--Topic unique_118 结束-->
    <!--Topic unique_116 结束-->
    <!--Topic unique_119 开始-->
    <!--3级Title-->
    <w:p xmlns:imeCMS="http://www.megalinkware.com" xmlns:cms="http://www.w3.org/ime/cms">
      <w:pPr>
        <w:pStyle w:val="aff5"/>
        <w:spacing w:before="156" w:after="156"/>
      </w:pPr>
      <w:bookmarkStart w:id="337" w:name="_Refd28e7226"/>
      <w:bookmarkStart w:id="338" w:name="_Tocd28e7226"/>
      <w:r>
        <w:rPr>
          <w:rFonts w:hint="eastAsia"/>
        </w:rPr>
        <w:t>预容积阻火器</w:t>
      </w:r>
      <w:bookmarkEnd w:id="337"/>
      <w:bookmarkEnd w:id="338"/>
    </w:p>
    <w:p xmlns:cms="http://www.w3.org/ime/cms" xmlns:imeCMS="http://www.megalinkware.com" zdy="125">
      <w:pPr>
        <w:pStyle w:val="affffb"/>
        <w:ind w:firstLine="420"/>
      </w:pPr>
      <w:r>
        <w:rPr>
          <w:rFonts w:hint="eastAsia"/>
        </w:rPr>
        <w:t>预容积阻火器的使用应限于试验中使用或模拟的未保护侧外壳、内容物和管道。</w:t>
      </w:r>
    </w:p>
    <!--Topic unique_119 结束-->
    <!--Topic unique_120 开始-->
    <!--3级Title-->
    <w:p xmlns:imeCMS="http://www.megalinkware.com" xmlns:cms="http://www.w3.org/ime/cms">
      <w:pPr>
        <w:pStyle w:val="aff5"/>
        <w:spacing w:before="156" w:after="156"/>
      </w:pPr>
      <w:bookmarkStart w:id="339" w:name="_Refd28e7232"/>
      <w:bookmarkStart w:id="340" w:name="_Tocd28e7232"/>
      <w:r>
        <w:rPr>
          <w:rFonts w:hint="eastAsia"/>
        </w:rPr>
        <w:t>阻爆轰型阻火器</w:t>
      </w:r>
      <w:bookmarkEnd w:id="339"/>
      <w:bookmarkEnd w:id="340"/>
    </w:p>
    <w:p xmlns:cms="http://www.w3.org/ime/cms" xmlns:imeCMS="http://www.megalinkware.com" zdy="125">
      <w:pPr>
        <w:pStyle w:val="affffb"/>
        <w:ind w:firstLine="420"/>
      </w:pPr>
      <w:r>
        <w:rPr>
          <w:rFonts w:hint="eastAsia"/>
        </w:rPr>
        <w:t>阻爆轰型阻火器可用于未保护侧开放和封闭的管道。</w:t>
      </w:r>
    </w:p>
    <w:p xmlns:cms="http://www.w3.org/ime/cms" xmlns:imeCMS="http://www.megalinkware.com" zdy="125">
      <w:pPr>
        <w:pStyle w:val="affffb"/>
        <w:ind w:firstLine="420"/>
      </w:pPr>
      <w:r>
        <w:rPr>
          <w:rFonts w:hint="eastAsia"/>
        </w:rPr>
        <w:t>当应用限于MESG等于或大于试验混合物的气体-空气混合物时，在</w:t>
      </w:r>
      <w:r>
        <w:rPr>
          <w:i/>
        </w:rPr>
        <w:t>p</w:t>
      </w:r>
      <w:r>
        <w:rPr>
          <w:vertAlign w:val="subscript"/>
        </w:rPr>
        <w:t>TB</w:t>
      </w:r>
      <w:r>
        <w:rPr>
          <w:rFonts w:hint="eastAsia"/>
        </w:rPr>
        <w:t>下试验的阻爆轰型阻火器适用于在相同或较小管道尺寸中</w:t>
      </w:r>
      <w:r>
        <w:rPr>
          <w:i/>
        </w:rPr>
        <w:t>p</w:t>
      </w:r>
      <w:r>
        <w:rPr>
          <w:vertAlign w:val="subscript"/>
        </w:rPr>
        <w:t>0</w:t>
      </w:r>
      <w:r>
        <w:rPr>
          <w:rFonts w:hint="eastAsia"/>
        </w:rPr>
        <w:t>≤</w:t>
      </w:r>
      <w:r>
        <w:rPr>
          <w:i/>
        </w:rPr>
        <w:t>p</w:t>
      </w:r>
      <w:r>
        <w:rPr>
          <w:vertAlign w:val="subscript"/>
        </w:rPr>
        <w:t>TB</w:t>
      </w:r>
      <w:r>
        <w:rPr>
          <w:rFonts w:hint="eastAsia"/>
        </w:rPr>
        <w:t>的工作压力。</w:t>
      </w:r>
    </w:p>
    <!--note开始-->
    <w:p xmlns:imeCMS="http://www.megalinkware.com" xmlns:cms="http://www.w3.org/ime/cms">
      <w:pPr>
        <w:pStyle w:val="afff2"/>
        <w:textAlignment w:val="top"/>
        <w:ind w:left="731" w:hanging="374"/>
      </w:pPr>
      <w:r>
        <w:rPr>
          <w:sz w:val="18"/>
          <w:szCs w:val="18"/>
          <w:rFonts w:hint="eastAsia"/>
        </w:rPr>
        <w:t>非稳定爆轰比稳定爆轰的危险性更高（见3.11）。</w:t>
      </w:r>
    </w:p>
    <!--note结束-->
    <w:p xmlns:cms="http://www.w3.org/ime/cms" xmlns:imeCMS="http://www.megalinkware.com" zdy="125">
      <w:pPr>
        <w:pStyle w:val="affffb"/>
        <w:ind w:firstLine="420"/>
      </w:pPr>
      <w:r>
        <w:rPr>
          <w:rFonts w:hint="eastAsia"/>
        </w:rPr>
        <w:t>阻非稳定爆轰型阻火器（1型和2型）的设计和试验是为了阻止爆燃以及稳定和非稳定爆轰。阻稳定爆轰型阻火器（3型和4型）的设计和试验是为了阻止爆燃和稳定爆轰。</w:t>
      </w:r>
    </w:p>
    <!--Topic unique_120 结束-->
    <!--Topic unique_121 开始-->
    <!--3级Title-->
    <w:p xmlns:imeCMS="http://www.megalinkware.com" xmlns:cms="http://www.w3.org/ime/cms">
      <w:pPr>
        <w:pStyle w:val="aff5"/>
        <w:spacing w:before="156" w:after="156"/>
      </w:pPr>
      <w:bookmarkStart w:id="341" w:name="_Refd28e7260"/>
      <w:bookmarkStart w:id="342" w:name="_Tocd28e7260"/>
      <w:r>
        <w:rPr>
          <w:rFonts w:hint="eastAsia"/>
        </w:rPr>
        <w:t>耐短时燃烧型阻火器</w:t>
      </w:r>
      <w:bookmarkEnd w:id="341"/>
      <w:bookmarkEnd w:id="342"/>
    </w:p>
    <w:p xmlns:cms="http://www.w3.org/ime/cms" xmlns:imeCMS="http://www.megalinkware.com" zdy="125">
      <w:pPr>
        <w:pStyle w:val="affffb"/>
        <w:ind w:firstLine="420"/>
      </w:pPr>
      <w:r>
        <w:rPr>
          <w:rFonts w:hint="eastAsia"/>
        </w:rPr>
        <w:t>如果存在可能导致在阻火元件处稳定燃烧的工作条件，则需要采取附加安全措施。根据工作条件，应在装置一侧或两侧配备温度传感器，以在装置防短时燃烧时间一半内（0.5×</w:t>
      </w:r>
      <w:r>
        <w:rPr>
          <w:i/>
        </w:rPr>
        <w:t>t</w:t>
      </w:r>
      <w:r>
        <w:rPr>
          <w:vertAlign w:val="subscript"/>
        </w:rPr>
        <w:t>BT</w:t>
      </w:r>
      <w:r>
        <w:rPr>
          <w:rFonts w:hint="eastAsia"/>
        </w:rPr>
        <w:t>）启动用于停止稳定燃烧的措施（例如关闭系统、惰化或类似的紧急功能）。</w:t>
      </w:r>
    </w:p>
    <w:p xmlns:cms="http://www.w3.org/ime/cms" xmlns:imeCMS="http://www.megalinkware.com" zdy="125">
      <w:pPr>
        <w:pStyle w:val="affffb"/>
        <w:ind w:firstLine="420"/>
      </w:pPr>
      <w:r>
        <w:rPr>
          <w:rFonts w:hint="eastAsia"/>
        </w:rPr>
        <w:t>短时燃烧状态时间超过</w:t>
      </w:r>
      <w:r>
        <w:rPr>
          <w:i/>
        </w:rPr>
        <w:t>t</w:t>
      </w:r>
      <w:r>
        <w:rPr>
          <w:vertAlign w:val="subscript"/>
        </w:rPr>
        <w:t>BT</w:t>
      </w:r>
      <w:r>
        <w:rPr>
          <w:rFonts w:hint="eastAsia"/>
        </w:rPr>
        <w:t>时，无法保证阻火安全性。</w:t>
      </w:r>
    </w:p>
    <w:p xmlns:cms="http://www.w3.org/ime/cms" xmlns:imeCMS="http://www.megalinkware.com" zdy="125">
      <w:pPr>
        <w:pStyle w:val="affffb"/>
        <w:ind w:firstLine="420"/>
      </w:pPr>
      <w:r>
        <w:rPr>
          <w:rFonts w:hint="eastAsia"/>
        </w:rPr>
        <w:t>当仅带一个温度传感器工作时，应注意安装侧（受保护侧标识）。</w:t>
      </w:r>
    </w:p>
    <w:p xmlns:cms="http://www.w3.org/ime/cms" xmlns:imeCMS="http://www.megalinkware.com" zdy="125">
      <w:pPr>
        <w:pStyle w:val="affffb"/>
        <w:ind w:firstLine="420"/>
      </w:pPr>
      <w:r>
        <w:rPr>
          <w:rFonts w:hint="eastAsia"/>
        </w:rPr>
        <w:t>温度传感器应符合阻火器制造商的规定，并应按照阻火器制造商的说明安装在阻火器中。温度传感器应集成到控制系统中，以便启动停止稳定燃烧的安全措施。在将带有安全系统的装置投入运行之前，应调整开关温度，以遵守启动紧急措施的允许时间。</w:t>
      </w:r>
    </w:p>
    <!--Topic unique_121 结束-->
    <!--Topic unique_115 结束-->
    <!--Topic unique_122 开始-->
    <!--2级Title-->
    <w:p xmlns:imeCMS="http://www.megalinkware.com" xmlns:cms="http://www.w3.org/ime/cms">
      <w:pPr>
        <w:pStyle w:val="aff4"/>
        <w:spacing w:before="156" w:after="156"/>
      </w:pPr>
      <w:bookmarkStart w:id="343" w:name="_Refd28e7282"/>
      <w:bookmarkStart w:id="344" w:name="_Tocd28e7282"/>
      <w:r>
        <w:rPr>
          <w:rFonts w:hint="eastAsia"/>
        </w:rPr>
        <w:t>液体产品阻爆轰型阻火器</w:t>
      </w:r>
      <w:bookmarkEnd w:id="343"/>
      <w:bookmarkEnd w:id="344"/>
    </w:p>
    <w:p xmlns:cms="http://www.w3.org/ime/cms" xmlns:imeCMS="http://www.megalinkware.com" zdy="125">
      <w:pPr>
        <w:pStyle w:val="affffb"/>
        <w:ind w:firstLine="420"/>
      </w:pPr>
      <w:r>
        <w:rPr>
          <w:rFonts w:hint="eastAsia"/>
        </w:rPr>
        <w:t>如果液体产品阻爆轰型阻火器通过爆轰试验，则认为其可用于爆燃而无须进一步试验。产品-空气混合物的工作压力应限制在试验压力。</w:t>
      </w:r>
    </w:p>
    <!--note开始-->
    <w:p xmlns:imeCMS="http://www.megalinkware.com" xmlns:cms="http://www.w3.org/ime/cms">
      <w:pPr>
        <w:pStyle w:val="afff2"/>
        <w:textAlignment w:val="top"/>
        <w:ind w:left="731" w:hanging="374"/>
      </w:pPr>
      <w:r>
        <w:rPr>
          <w:sz w:val="18"/>
          <w:szCs w:val="18"/>
          <w:rFonts w:hint="eastAsia"/>
        </w:rPr>
        <w:t>液体流的工作压力不受阻火要求的限制。</w:t>
      </w:r>
    </w:p>
    <!--note结束-->
    <w:p xmlns:cms="http://www.w3.org/ime/cms" xmlns:imeCMS="http://www.megalinkware.com" zdy="125">
      <w:pPr>
        <w:pStyle w:val="affffb"/>
        <w:ind w:firstLine="420"/>
      </w:pPr>
      <w:r>
        <w:rPr>
          <w:rFonts w:hint="eastAsia"/>
        </w:rPr>
        <w:t>适用于排空操作的液体产品阻爆轰型阻火器应限制流量，使用于防止密封液体损失的安全装置的压降不超过浸没深度产生的静压（见8.1）。对于充装操作无此限制。</w:t>
      </w:r>
    </w:p>
    <!--Topic unique_122 结束-->
    <!--Topic unique_123 开始-->
    <!--2级Title-->
    <w:p xmlns:imeCMS="http://www.megalinkware.com" xmlns:cms="http://www.w3.org/ime/cms">
      <w:pPr>
        <w:pStyle w:val="aff4"/>
        <w:spacing w:before="156" w:after="156"/>
      </w:pPr>
      <w:bookmarkStart w:id="345" w:name="_Refd28e7293"/>
      <w:bookmarkStart w:id="346" w:name="_Tocd28e7293"/>
      <w:r>
        <w:rPr>
          <w:rFonts w:hint="eastAsia"/>
        </w:rPr>
        <w:t>动态阻火器（高速排气阀）</w:t>
      </w:r>
      <w:bookmarkEnd w:id="345"/>
      <w:bookmarkEnd w:id="346"/>
    </w:p>
    <w:p xmlns:cms="http://www.w3.org/ime/cms" xmlns:imeCMS="http://www.megalinkware.com" zdy="125">
      <w:pPr>
        <w:pStyle w:val="affffb"/>
        <w:ind w:firstLine="420"/>
      </w:pPr>
      <w:r>
        <w:rPr>
          <w:rFonts w:hint="eastAsia"/>
        </w:rPr>
        <w:t>动态阻火器的使用应限制在环境温度。动态阻火器的接口直径应至少为</w:t>
      </w:r>
      <w:r>
        <w:rPr>
          <w:i/>
        </w:rPr>
        <w:t>D</w:t>
      </w:r>
      <w:r>
        <w:rPr>
          <w:vertAlign w:val="subscript"/>
        </w:rPr>
        <w:t>M</w:t>
      </w:r>
      <w:r>
        <w:rPr>
          <w:rFonts w:hint="eastAsia"/>
        </w:rPr>
        <w:t>，且受保护罐内最小气态容积（液面以上的空间）在任何时候都不应小于</w:t>
      </w:r>
      <w:r>
        <w:rPr>
          <w:i/>
        </w:rPr>
        <w:t>V</w:t>
      </w:r>
      <w:r>
        <w:rPr>
          <w:vertAlign w:val="subscript"/>
        </w:rPr>
        <w:t>M</w:t>
      </w:r>
      <w:r>
        <w:rPr>
          <w:rFonts w:hint="eastAsia"/>
        </w:rPr>
        <w:t>。受保护侧对于管道接口</w:t>
      </w:r>
      <w:r>
        <w:rPr>
          <w:i/>
        </w:rPr>
        <w:t>D</w:t>
      </w:r>
      <w:r>
        <w:rPr>
          <w:vertAlign w:val="subscript"/>
        </w:rPr>
        <w:t>M</w:t>
      </w:r>
      <w:r>
        <w:rPr>
          <w:rFonts w:hint="eastAsia"/>
        </w:rPr>
        <w:t>的等效管道长度不应超过</w:t>
      </w:r>
      <w:r>
        <w:rPr>
          <w:i/>
        </w:rPr>
        <w:t>L</w:t>
      </w:r>
      <w:r>
        <w:rPr>
          <w:vertAlign w:val="subscript"/>
        </w:rPr>
        <w:t>M</w:t>
      </w:r>
      <w:r>
        <w:rPr>
          <w:rFonts w:hint="eastAsia"/>
        </w:rPr>
        <w:t>（在B.4确定并在9.2.1中通过试验）。</w:t>
      </w:r>
    </w:p>
    <!--note开始-->
    <w:p xmlns:imeCMS="http://www.megalinkware.com" xmlns:cms="http://www.w3.org/ime/cms">
      <w:pPr>
        <w:pStyle w:val="afff2"/>
        <w:textAlignment w:val="top"/>
        <w:ind w:left="731" w:hanging="374"/>
      </w:pPr>
      <w:r>
        <w:rPr>
          <w:sz w:val="18"/>
          <w:szCs w:val="18"/>
          <w:rFonts w:hint="eastAsia"/>
        </w:rPr>
        <w:t>等效管道长度是指在等效流量条件下，与包括弯头、异径管等限制在内的配置产生相同压降的直管长度。例如，佩里化学工程师手册[3]中给出了计算方法。</w:t>
      </w:r>
    </w:p>
    <!--note结束-->
    <!--Topic unique_123 结束-->
    <!--Topic unique_124 开始-->
    <!--2级Title-->
    <w:p xmlns:imeCMS="http://www.megalinkware.com" xmlns:cms="http://www.w3.org/ime/cms">
      <w:pPr>
        <w:pStyle w:val="aff4"/>
        <w:spacing w:before="156" w:after="156"/>
      </w:pPr>
      <w:bookmarkStart w:id="347" w:name="_Refd28e7323"/>
      <w:bookmarkStart w:id="348" w:name="_Tocd28e7323"/>
      <w:r>
        <w:rPr>
          <w:rFonts w:hint="eastAsia"/>
        </w:rPr>
        <w:t>水封阻火器</w:t>
      </w:r>
      <w:bookmarkEnd w:id="347"/>
      <w:bookmarkEnd w:id="348"/>
    </w:p>
    <w:p xmlns:cms="http://www.w3.org/ime/cms" xmlns:imeCMS="http://www.megalinkware.com" zdy="125">
      <w:pPr>
        <w:pStyle w:val="affffb"/>
        <w:ind w:firstLine="420"/>
      </w:pPr>
      <w:r>
        <w:rPr>
          <w:rFonts w:hint="eastAsia"/>
        </w:rPr>
        <w:t>水封阻火器的使用应限于以下条件：</w:t>
      </w:r>
    </w:p>
    <w:p xmlns:cms="http://www.w3.org/ime/cms" xmlns:imeCMS="http://www.megalinkware.com" zdy="125">
      <w:pPr>
        <w:pStyle w:val="af5"/>
        <w:numPr>
          <w:ilvl w:val="0"/>
          <w:numId w:val="138"/>
        </w:numPr>
      </w:pPr>
      <w:r>
        <w:rPr>
          <w:rFonts w:hint="eastAsia"/>
        </w:rPr>
        <w:t>流量不超过安全值，</w:t>
      </w:r>
      <w:r>
        <w:rPr>
          <w:i/>
        </w:rPr>
        <w:t>V̇</w:t>
      </w:r>
      <w:r>
        <w:rPr>
          <w:vertAlign w:val="subscript"/>
        </w:rPr>
        <w:t>s</w:t>
      </w:r>
      <w:r>
        <w:rPr>
          <w:rFonts w:hint="eastAsia"/>
        </w:rPr>
        <w:t>＝0.9×</w:t>
      </w:r>
      <w:r>
        <w:rPr>
          <w:i/>
        </w:rPr>
        <w:t>V̇</w:t>
      </w:r>
      <w:r>
        <w:rPr>
          <w:vertAlign w:val="subscript"/>
        </w:rPr>
        <w:t>max</w:t>
      </w:r>
      <w:r>
        <w:rPr>
          <w:rFonts w:hint="eastAsia"/>
        </w:rPr>
        <w:t>；</w:t>
      </w:r>
    </w:p>
    <w:p xmlns:cms="http://www.w3.org/ime/cms" xmlns:imeCMS="http://www.megalinkware.com" zdy="125">
      <w:pPr>
        <w:pStyle w:val="af5"/>
      </w:pPr>
      <w:r>
        <w:rPr>
          <w:rFonts w:hint="eastAsia"/>
        </w:rPr>
        <w:t>工作水封浸没深度大于试验的最小工作水封浸没深度</w:t>
      </w:r>
      <w:r>
        <w:rPr>
          <w:i/>
        </w:rPr>
        <w:t>Z</w:t>
      </w:r>
      <w:r>
        <w:rPr>
          <w:vertAlign w:val="subscript"/>
        </w:rPr>
        <w:t>0min</w:t>
      </w:r>
      <w:r>
        <w:rPr>
          <w:rFonts w:hint="eastAsia"/>
        </w:rPr>
        <w:t>；</w:t>
      </w:r>
    </w:p>
    <w:p xmlns:cms="http://www.w3.org/ime/cms" xmlns:imeCMS="http://www.megalinkware.com" zdy="125">
      <w:pPr>
        <w:pStyle w:val="af5"/>
      </w:pPr>
      <w:r>
        <w:rPr>
          <w:rFonts w:hint="eastAsia"/>
        </w:rPr>
        <w:t>未保护侧的混合物处于环境温度和环境压力下。</w:t>
      </w:r>
    </w:p>
    <w:p xmlns:cms="http://www.w3.org/ime/cms" xmlns:imeCMS="http://www.megalinkware.com" zdy="125">
      <w:pPr>
        <w:pStyle w:val="affffb"/>
        <w:ind w:firstLine="420"/>
      </w:pPr>
      <w:r>
        <w:rPr>
          <w:rFonts w:hint="eastAsia"/>
        </w:rPr>
        <w:t>10.1a）～d）所列的任何装置的失效均应发出报警并停止混合物流。</w:t>
      </w:r>
    </w:p>
    <w:p xmlns:cms="http://www.w3.org/ime/cms" xmlns:imeCMS="http://www.megalinkware.com" zdy="125">
      <w:pPr>
        <w:pStyle w:val="affffb"/>
        <w:ind w:firstLine="420"/>
      </w:pPr>
      <w:r>
        <w:rPr>
          <w:rFonts w:hint="eastAsia"/>
        </w:rPr>
        <w:t>如果按照10.1c）或d）记录的任何温度超过或低于规定的限值，或者如果最小工作水封浸没深度</w:t>
      </w:r>
      <w:r>
        <w:rPr>
          <w:i/>
        </w:rPr>
        <w:t>Z</w:t>
      </w:r>
      <w:r>
        <w:rPr>
          <w:vertAlign w:val="subscript"/>
        </w:rPr>
        <w:t>0min</w:t>
      </w:r>
      <w:r>
        <w:rPr>
          <w:rFonts w:hint="eastAsia"/>
        </w:rPr>
        <w:t>低于规定的水位，或者如果体积流量超过</w:t>
      </w:r>
      <w:r>
        <w:rPr>
          <w:i/>
        </w:rPr>
        <w:t>V̇</w:t>
      </w:r>
      <w:r>
        <w:rPr>
          <w:vertAlign w:val="subscript"/>
        </w:rPr>
        <w:t>s</w:t>
      </w:r>
      <w:r>
        <w:rPr>
          <w:rFonts w:hint="eastAsia"/>
        </w:rPr>
        <w:t>，应在30s内停止混合物流。</w:t>
      </w:r>
    </w:p>
    <w:p xmlns:cms="http://www.w3.org/ime/cms" xmlns:imeCMS="http://www.megalinkware.com" zdy="125">
      <w:pPr>
        <w:pStyle w:val="affffb"/>
        <w:ind w:firstLine="420"/>
      </w:pPr>
      <w:r>
        <w:rPr>
          <w:rFonts w:hint="eastAsia"/>
        </w:rPr>
        <w:t>如果由于工作原因不能停止混合物流，则应将其惰化。</w:t>
      </w:r>
    </w:p>
    <w:p xmlns:cms="http://www.w3.org/ime/cms" xmlns:imeCMS="http://www.megalinkware.com" zdy="125">
      <w:pPr>
        <w:pStyle w:val="affffb"/>
        <w:ind w:firstLine="420"/>
      </w:pPr>
      <w:r>
        <w:rPr>
          <w:rFonts w:hint="eastAsia"/>
        </w:rPr>
        <w:t>静止水封浸没深度</w:t>
      </w:r>
      <w:r>
        <w:rPr>
          <w:i/>
        </w:rPr>
        <w:t>Z</w:t>
      </w:r>
      <w:r>
        <w:rPr>
          <w:vertAlign w:val="subscript"/>
        </w:rPr>
        <w:t>R</w:t>
      </w:r>
      <w:r>
        <w:rPr>
          <w:rFonts w:hint="eastAsia"/>
        </w:rPr>
        <w:t>和工作水封浸没深度</w:t>
      </w:r>
      <w:r>
        <w:rPr>
          <w:i/>
        </w:rPr>
        <w:t>Z</w:t>
      </w:r>
      <w:r>
        <w:rPr>
          <w:vertAlign w:val="subscript"/>
        </w:rPr>
        <w:t>0</w:t>
      </w:r>
      <w:r>
        <w:rPr>
          <w:rFonts w:hint="eastAsia"/>
        </w:rPr>
        <w:t>不应小于制造商推荐的安全裕度，且应大于最小静止水封浸没深度</w:t>
      </w:r>
      <w:r>
        <w:rPr>
          <w:i/>
        </w:rPr>
        <w:t>Z</w:t>
      </w:r>
      <w:r>
        <w:rPr>
          <w:vertAlign w:val="subscript"/>
        </w:rPr>
        <w:t>Rmin</w:t>
      </w:r>
      <w:r>
        <w:rPr>
          <w:rFonts w:hint="eastAsia"/>
        </w:rPr>
        <w:t>和最小工作水封浸没深度</w:t>
      </w:r>
      <w:r>
        <w:rPr>
          <w:i/>
        </w:rPr>
        <w:t>Z</w:t>
      </w:r>
      <w:r>
        <w:rPr>
          <w:vertAlign w:val="subscript"/>
        </w:rPr>
        <w:t>0min</w:t>
      </w:r>
      <w:r>
        <w:rPr>
          <w:rFonts w:hint="eastAsia"/>
        </w:rPr>
        <w:t>（安全体积流量</w:t>
      </w:r>
      <w:r>
        <w:rPr>
          <w:i/>
        </w:rPr>
        <w:t>V̇</w:t>
      </w:r>
      <w:r>
        <w:rPr>
          <w:vertAlign w:val="subscript"/>
        </w:rPr>
        <w:t>max</w:t>
      </w:r>
      <w:r>
        <w:rPr>
          <w:rFonts w:hint="eastAsia"/>
        </w:rPr>
        <w:t>在此深度下确定）。</w:t>
      </w:r>
    </w:p>
    <w:p xmlns:cms="http://www.w3.org/ime/cms" xmlns:imeCMS="http://www.megalinkware.com" zdy="125">
      <w:pPr>
        <w:pStyle w:val="affffb"/>
        <w:ind w:firstLine="420"/>
      </w:pPr>
      <w:r>
        <w:rPr>
          <w:rFonts w:hint="eastAsia"/>
        </w:rPr>
        <w:t>工作水封浸没深度</w:t>
      </w:r>
      <w:r>
        <w:rPr>
          <w:i/>
        </w:rPr>
        <w:t>Z</w:t>
      </w:r>
      <w:r>
        <w:rPr>
          <w:vertAlign w:val="subscript"/>
        </w:rPr>
        <w:t>0</w:t>
      </w:r>
      <w:r>
        <w:rPr>
          <w:rFonts w:hint="eastAsia"/>
        </w:rPr>
        <w:t>应由自动供水控制维持（见图E.1中5），以确保不会达到最小工作水封浸没深度</w:t>
      </w:r>
      <w:r>
        <w:rPr>
          <w:i/>
        </w:rPr>
        <w:t>Z</w:t>
      </w:r>
      <w:r>
        <w:rPr>
          <w:vertAlign w:val="subscript"/>
        </w:rPr>
        <w:t>0min</w:t>
      </w:r>
      <w:r>
        <w:rPr>
          <w:rFonts w:hint="eastAsia"/>
        </w:rPr>
        <w:t>。</w:t>
      </w:r>
    </w:p>
    <w:p xmlns:imeCMS="http://www.megalinkware.com" xmlns:cms="http://www.w3.org/ime/cms">
      <w:pPr>
        <w:pStyle w:val="affffb"/>
        <w:adjustRightInd w:val="0"/>
        <w:snapToGrid w:val="0"/>
        <w:keepNext/>
        <w:ind w:firstLineChars="0" w:firstLine="0"/>
        <w:jc w:val="center"/>
      </w:pPr>
      <w:r>
        <w:drawing>
          <wp:inline distT="0" distB="0" distL="0" distR="0">
            <wp:extent cx="5531400" cy="5400000"/>
            <wp:effectExtent l="0" t="0" r="0" b="0"/>
            <wp:docPr id="1" name="Picture 1"/>
            <wp:cNvGraphicFramePr>
              <a:graphicFrameLocks noChangeAspect="1"/>
            </wp:cNvGraphicFramePr>
            <a:graphic>
              <a:graphicData uri="http://schemas.openxmlformats.org/drawingml/2006/picture">
                <pic:pic>
                  <pic:nvPicPr>
                    <pic:cNvPr id="0" name="media/image/G273679.png"/>
                    <pic:cNvPicPr/>
                  </pic:nvPicPr>
                  <pic:blipFill>
                    <a:blip r:embed="rId123">
                      <a:extLst>
                        <a:ext uri="{28A0092B-C50C-407E-A947-70E740481C1C}">
                          <a14:useLocalDpi val="0"/>
                        </a:ext>
                      </a:extLst>
                    </a:blip>
                    <a:stretch>
                      <a:fillRect/>
                    </a:stretch>
                  </pic:blipFill>
                  <pic:spPr>
                    <a:xfrm>
                      <a:off x="0" y="0"/>
                      <a:ext cx="5531400" cy="5400000"/>
                    </a:xfrm>
                    <a:prstGeom prst="rect">
                      <a:avLst/>
                    </a:prstGeom>
                    <a:noFill/>
                    <a:ln>
                      <a:noFill/>
                    </a:ln>
                  </pic:spPr>
                </pic:pic>
              </a:graphicData>
            </a:graphic>
          </wp:inline>
        </w:drawing>
      </w:r>
    </w:p>
    <w:tbl xmlns:imeCMS="http://www.megalinkware.com" xmlns:cms="http://www.w3.org/ime/cms">
      <w:tblPr>
        <w:tblLayout w:type="autofit"/>
        <w:tblStyle w:val="TableGrid"/>
        <w:tblW w:w="0" w:type="auto"/>
        <w:tblInd w:w="0" w:type="dxa"/>
        <w:tblLook w:val="04A0"/>
      </w:tblPr>
      <w:tblGrid>
        <w:gridCol/>
        <w:gridCol/>
        <w:gridCol/>
      </w:tblGrid>
      <w:tr>
        <w:tc>
          <w:tcPr>
            <w:tcW w:w="0" w:type="auto"/>
            <w:tcMar>
              <w:left w:w="0" w:type="dxa"/>
              <w:right w:w="0" w:type="dxa"/>
            </w:tcMar>
            <w:gridSpan w:val="3"/>
          </w:tcPr>
          <w:p>
            <w:pPr>
              <w:pStyle w:val="affffb"/>
              <w:ind w:firstLine="420"/>
            </w:pPr>
            <w:r>
              <w:rPr>
                <w:sz w:val="18"/>
                <w:szCs w:val="18"/>
              </w:rPr>
              <w:t>标引序号说明：</w:t>
            </w:r>
          </w:p>
        </w:tc>
      </w:tr>
      <w:tr>
        <w:tc>
          <w:tcPr>
            <w:tcW w:w="0" w:type="auto"/>
            <w:tcMar>
              <w:left w:w="0" w:type="dxa"/>
              <w:right w:w="0" w:type="dxa"/>
            </w:tcMar>
            <w:gridSpan w:val="3"/>
          </w:tcPr>
          <w:p>
            <w:pPr>
              <w:pStyle w:val="affffb"/>
              <w:ind w:firstLine="420"/>
            </w:pPr>
            <w:r>
              <w:rPr>
                <w:sz w:val="18"/>
                <w:szCs w:val="18"/>
              </w:rPr>
              <w:t>1——用于储存水封阻火器介质的容器；</w:t>
            </w:r>
          </w:p>
        </w:tc>
      </w:tr>
      <w:tr>
        <w:tc>
          <w:tcPr>
            <w:tcW w:w="0" w:type="auto"/>
            <w:tcMar>
              <w:left w:w="0" w:type="dxa"/>
              <w:right w:w="0" w:type="dxa"/>
            </w:tcMar>
            <w:gridSpan w:val="3"/>
          </w:tcPr>
          <w:p>
            <w:pPr>
              <w:pStyle w:val="affffb"/>
              <w:ind w:firstLine="420"/>
            </w:pPr>
            <w:r>
              <w:rPr>
                <w:sz w:val="18"/>
                <w:szCs w:val="18"/>
              </w:rPr>
              <w:t>2——气体或蒸气混合物的浸没管；</w:t>
            </w:r>
          </w:p>
        </w:tc>
      </w:tr>
      <w:tr>
        <w:tc>
          <w:tcPr>
            <w:tcW w:w="0" w:type="auto"/>
            <w:tcMar>
              <w:left w:w="0" w:type="dxa"/>
              <w:right w:w="0" w:type="dxa"/>
            </w:tcMar>
            <w:gridSpan w:val="3"/>
          </w:tcPr>
          <w:p>
            <w:pPr>
              <w:pStyle w:val="affffb"/>
              <w:ind w:firstLine="420"/>
            </w:pPr>
            <w:r>
              <w:rPr>
                <w:sz w:val="18"/>
                <w:szCs w:val="18"/>
              </w:rPr>
              <w:t>3——气体或蒸气混合物入口；</w:t>
            </w:r>
          </w:p>
        </w:tc>
      </w:tr>
      <w:tr>
        <w:tc>
          <w:tcPr>
            <w:tcW w:w="0" w:type="auto"/>
            <w:tcMar>
              <w:left w:w="0" w:type="dxa"/>
              <w:right w:w="0" w:type="dxa"/>
            </w:tcMar>
            <w:gridSpan w:val="3"/>
          </w:tcPr>
          <w:p>
            <w:pPr>
              <w:pStyle w:val="affffb"/>
              <w:ind w:firstLine="420"/>
            </w:pPr>
            <w:r>
              <w:rPr>
                <w:sz w:val="18"/>
                <w:szCs w:val="18"/>
              </w:rPr>
              <w:t>4——带光学显示的水封水位指示器；</w:t>
            </w:r>
          </w:p>
        </w:tc>
      </w:tr>
      <w:tr>
        <w:tc>
          <w:tcPr>
            <w:tcW w:w="0" w:type="auto"/>
            <w:tcMar>
              <w:left w:w="0" w:type="dxa"/>
              <w:right w:w="0" w:type="dxa"/>
            </w:tcMar>
            <w:gridSpan w:val="3"/>
          </w:tcPr>
          <w:p>
            <w:pPr>
              <w:pStyle w:val="affffb"/>
              <w:ind w:firstLine="420"/>
            </w:pPr>
            <w:r>
              <w:rPr>
                <w:sz w:val="18"/>
                <w:szCs w:val="18"/>
              </w:rPr>
              <w:t>5——自动水封水位控制装置；</w:t>
            </w:r>
          </w:p>
        </w:tc>
      </w:tr>
      <w:tr>
        <w:tc>
          <w:tcPr>
            <w:tcW w:w="0" w:type="auto"/>
            <w:tcMar>
              <w:left w:w="0" w:type="dxa"/>
              <w:right w:w="0" w:type="dxa"/>
            </w:tcMar>
            <w:gridSpan w:val="3"/>
          </w:tcPr>
          <w:p>
            <w:pPr>
              <w:pStyle w:val="affffb"/>
              <w:ind w:firstLine="420"/>
            </w:pPr>
            <w:r>
              <w:rPr>
                <w:sz w:val="18"/>
                <w:szCs w:val="18"/>
              </w:rPr>
              <w:t>6——混合物出口管道（长度</w:t>
            </w:r>
            <w:r>
              <w:rPr>
                <w:sz w:val="18"/>
                <w:szCs w:val="18"/>
              </w:rPr>
              <w:rPr>
                <w:i/>
              </w:rPr>
              <w:t>L</w:t>
            </w:r>
            <w:r>
              <w:rPr>
                <w:sz w:val="18"/>
                <w:szCs w:val="18"/>
              </w:rPr>
              <w:rPr>
                <w:vertAlign w:val="subscript"/>
              </w:rPr>
              <w:t>u</w:t>
            </w:r>
            <w:r>
              <w:rPr>
                <w:sz w:val="18"/>
                <w:szCs w:val="18"/>
              </w:rPr>
              <w:t>，直径</w:t>
            </w:r>
            <w:r>
              <w:rPr>
                <w:sz w:val="18"/>
                <w:szCs w:val="18"/>
              </w:rPr>
              <w:rPr>
                <w:i/>
              </w:rPr>
              <w:t>D</w:t>
            </w:r>
            <w:r>
              <w:rPr>
                <w:sz w:val="18"/>
                <w:szCs w:val="18"/>
              </w:rPr>
              <w:t>）；</w:t>
            </w:r>
          </w:p>
        </w:tc>
      </w:tr>
      <w:tr>
        <w:tc>
          <w:tcPr>
            <w:tcW w:w="0" w:type="auto"/>
            <w:tcMar>
              <w:left w:w="0" w:type="dxa"/>
              <w:right w:w="0" w:type="dxa"/>
            </w:tcMar>
            <w:gridSpan w:val="3"/>
          </w:tcPr>
          <w:p>
            <w:pPr>
              <w:pStyle w:val="affffb"/>
              <w:ind w:firstLine="420"/>
            </w:pPr>
            <w:r>
              <w:rPr>
                <w:sz w:val="18"/>
                <w:szCs w:val="18"/>
              </w:rPr>
              <w:t>7——用于检测水封上方稳定火焰和报警的温度传感器；</w:t>
            </w:r>
          </w:p>
        </w:tc>
      </w:tr>
      <w:tr>
        <w:tc>
          <w:tcPr>
            <w:tcW w:w="0" w:type="auto"/>
            <w:tcMar>
              <w:left w:w="0" w:type="dxa"/>
              <w:right w:w="0" w:type="dxa"/>
            </w:tcMar>
            <w:gridSpan w:val="3"/>
          </w:tcPr>
          <w:p>
            <w:pPr>
              <w:pStyle w:val="affffb"/>
              <w:ind w:firstLine="420"/>
            </w:pPr>
            <w:r>
              <w:rPr>
                <w:sz w:val="18"/>
                <w:szCs w:val="18"/>
              </w:rPr>
              <w:t>8——水封温度传感器；</w:t>
            </w:r>
          </w:p>
        </w:tc>
      </w:tr>
      <w:tr>
        <w:tc>
          <w:tcPr>
            <w:tcW w:w="0" w:type="auto"/>
            <w:tcMar>
              <w:left w:w="0" w:type="dxa"/>
              <w:right w:w="0" w:type="dxa"/>
            </w:tcMar>
            <w:gridSpan w:val="3"/>
          </w:tcPr>
          <w:p>
            <w:pPr>
              <w:pStyle w:val="affffb"/>
              <w:ind w:firstLine="420"/>
            </w:pPr>
            <w:r>
              <w:rPr>
                <w:sz w:val="18"/>
                <w:szCs w:val="18"/>
              </w:rPr>
              <w:t>9——混合物体积流量传感器；</w:t>
            </w:r>
          </w:p>
        </w:tc>
      </w:tr>
      <w:tr>
        <w:tc>
          <w:tcPr>
            <w:tcW w:w="0" w:type="auto"/>
            <w:tcMar>
              <w:left w:w="0" w:type="dxa"/>
              <w:right w:w="0" w:type="dxa"/>
            </w:tcMar>
            <w:gridSpan w:val="3"/>
          </w:tcPr>
          <w:p>
            <w:pPr>
              <w:pStyle w:val="affffb"/>
              <w:ind w:firstLine="420"/>
            </w:pPr>
            <w:r>
              <w:rPr>
                <w:sz w:val="18"/>
                <w:szCs w:val="18"/>
              </w:rPr>
              <w:t>10——混合物流动方向；</w:t>
            </w:r>
          </w:p>
        </w:tc>
      </w:tr>
      <w:tr>
        <w:tc>
          <w:tcPr>
            <w:tcW w:w="0" w:type="auto"/>
            <w:tcMar>
              <w:left w:w="0" w:type="dxa"/>
              <w:right w:w="0" w:type="dxa"/>
            </w:tcMar>
            <w:gridSpan w:val="3"/>
          </w:tcPr>
          <w:p>
            <w:pPr>
              <w:pStyle w:val="affffb"/>
              <w:ind w:firstLine="420"/>
            </w:pPr>
            <w:r>
              <w:rPr>
                <w:sz w:val="18"/>
                <w:szCs w:val="18"/>
              </w:rPr>
              <w:t>11——火焰传播方向；</w:t>
            </w:r>
          </w:p>
        </w:tc>
      </w:tr>
      <w:tr>
        <w:tc>
          <w:tcPr>
            <w:tcW w:w="0" w:type="auto"/>
            <w:tcMar>
              <w:left w:w="0" w:type="dxa"/>
              <w:right w:w="0" w:type="dxa"/>
            </w:tcMar>
            <w:gridSpan w:val="3"/>
          </w:tcPr>
          <w:p>
            <w:pPr>
              <w:pStyle w:val="affffb"/>
              <w:ind w:firstLine="420"/>
            </w:pPr>
            <w:r>
              <w:rPr>
                <w:sz w:val="18"/>
                <w:szCs w:val="18"/>
              </w:rPr>
              <w:t>12——水封；</w:t>
            </w:r>
          </w:p>
        </w:tc>
      </w:tr>
      <w:tr>
        <w:tc>
          <w:tcPr>
            <w:tcW w:w="0" w:type="auto"/>
            <w:tcMar>
              <w:left w:w="0" w:type="dxa"/>
              <w:right w:w="0" w:type="dxa"/>
            </w:tcMar>
            <w:gridSpan w:val="3"/>
          </w:tcPr>
          <w:p>
            <w:pPr>
              <w:pStyle w:val="affffb"/>
              <w:ind w:firstLine="420"/>
            </w:pPr>
            <w:r>
              <w:rPr>
                <w:sz w:val="18"/>
                <w:szCs w:val="18"/>
              </w:rPr>
              <w:t>13——用于火焰传播试验的点燃源；</w:t>
            </w:r>
          </w:p>
        </w:tc>
      </w:tr>
      <w:tr>
        <w:tc>
          <w:tcPr>
            <w:tcW w:w="0" w:type="auto"/>
            <w:tcMar>
              <w:left w:w="0" w:type="dxa"/>
              <w:right w:w="0" w:type="dxa"/>
            </w:tcMar>
            <w:gridSpan w:val="3"/>
          </w:tcPr>
          <w:p>
            <w:pPr>
              <w:pStyle w:val="affffb"/>
              <w:ind w:firstLine="420"/>
            </w:pPr>
            <w:r>
              <w:rPr>
                <w:sz w:val="18"/>
                <w:szCs w:val="18"/>
              </w:rPr>
              <w:t>14——用于稳定燃烧试验的点燃源；</w:t>
            </w:r>
          </w:p>
        </w:tc>
      </w:tr>
      <w:tr>
        <w:tc>
          <w:tcPr>
            <w:tcW w:w="0" w:type="auto"/>
            <w:tcMar>
              <w:left w:w="0" w:type="dxa"/>
              <w:right w:w="0" w:type="dxa"/>
            </w:tcMar>
            <w:gridSpan w:val="3"/>
          </w:tcPr>
          <w:p>
            <w:pPr>
              <w:pStyle w:val="affffb"/>
              <w:ind w:firstLine="420"/>
            </w:pPr>
            <w:r>
              <w:rPr>
                <w:sz w:val="18"/>
                <w:szCs w:val="18"/>
              </w:rPr>
              <w:t>15——用于记录火焰速度的火焰探测器；</w:t>
            </w:r>
          </w:p>
        </w:tc>
      </w:tr>
      <w:tr>
        <w:tc>
          <w:tcPr>
            <w:tcW w:w="0" w:type="auto"/>
            <w:tcMar>
              <w:left w:w="0" w:type="dxa"/>
              <w:right w:w="0" w:type="dxa"/>
            </w:tcMar>
            <w:gridSpan w:val="3"/>
          </w:tcPr>
          <w:p>
            <w:pPr>
              <w:pStyle w:val="affffb"/>
              <w:ind w:firstLine="420"/>
            </w:pPr>
            <w:r>
              <w:rPr>
                <w:sz w:val="18"/>
                <w:szCs w:val="18"/>
              </w:rPr>
              <w:t>16——混合物出口；</w:t>
            </w:r>
          </w:p>
        </w:tc>
      </w:tr>
      <w:tr>
        <w:tc>
          <w:tcPr>
            <w:tcW w:w="0" w:type="auto"/>
            <w:tcMar>
              <w:left w:w="0" w:type="dxa"/>
              <w:right w:w="0" w:type="dxa"/>
            </w:tcMar>
            <w:gridSpan w:val="3"/>
          </w:tcPr>
          <w:p>
            <w:pPr>
              <w:pStyle w:val="affffb"/>
              <w:ind w:firstLine="420"/>
            </w:pPr>
            <w:r>
              <w:rPr>
                <w:sz w:val="18"/>
                <w:szCs w:val="18"/>
              </w:rPr>
              <w:t>17——填充高度；</w:t>
            </w:r>
          </w:p>
        </w:tc>
      </w:tr>
      <w:tr>
        <w:tc>
          <w:tcPr>
            <w:tcW w:w="0" w:type="auto"/>
            <w:tcMar>
              <w:left w:w="0" w:type="dxa"/>
              <w:right w:w="0" w:type="dxa"/>
            </w:tcMar>
            <w:gridSpan w:val="3"/>
          </w:tcPr>
          <w:p>
            <w:pPr>
              <w:pStyle w:val="affffb"/>
              <w:ind w:firstLine="420"/>
            </w:pPr>
            <w:r>
              <w:rPr>
                <w:sz w:val="18"/>
                <w:szCs w:val="18"/>
              </w:rPr>
              <w:t>18——用于检测火焰传播的火焰探测器。</w:t>
            </w:r>
          </w:p>
        </w:tc>
      </w:tr>
      <w:tr>
        <w:tc>
          <w:tcPr>
            <w:tcW w:w="0" w:type="auto"/>
            <w:tcMar>
              <w:left w:w="0" w:type="dxa"/>
              <w:right w:w="0" w:type="dxa"/>
            </w:tcMar>
            <w:gridSpan w:val="3"/>
          </w:tcPr>
          <w:p>
            <w:pPr>
              <w:pStyle w:val="affffb"/>
              <w:ind w:firstLine="420"/>
            </w:pPr>
            <w:r>
              <w:rPr>
                <w:sz w:val="18"/>
                <w:szCs w:val="18"/>
              </w:rPr>
              <w:rPr>
                <w:i/>
              </w:rPr>
              <w:t>a</w:t>
            </w:r>
            <w:r>
              <w:rPr>
                <w:sz w:val="18"/>
                <w:szCs w:val="18"/>
              </w:rPr>
              <w:t>＝（25±3）mm。</w:t>
            </w:r>
          </w:p>
        </w:tc>
      </w:tr>
    </w:tbl>
    <w:p xmlns:imeCMS="http://www.megalinkware.com" xmlns:cms="http://www.w3.org/ime/cms">
      <w:pPr>
        <w:pStyle w:val="af9"/>
        <w:spacing w:before="156" w:after="156"/>
        <w:ind w:firstLineChars="0" w:firstLine="0"/>
        <w:jc w:val="center"/>
      </w:pPr>
      <w:bookmarkStart w:id="349" w:name="_Refd28e7411"/>
      <w:bookmarkStart w:id="350" w:name="_Tocd28e7411"/>
      <w:bookmarkStart w:id="351" w:name="_Numd28e7410"/>
      <w:r>
        <w:rPr>
          <w:rFonts w:ascii="黑体" w:eastAsia="黑体" w:hAnsi="黑体" w:hint="eastAsia"/>
        </w:rPr>
        <w:t>图 E.1</w:t>
      </w:r>
      <w:r>
        <w:rPr>
          <w:rFonts w:hint="eastAsia"/>
        </w:rPr>
        <w:t xml:space="preserve">　</w:t>
      </w:r>
      <w:r>
        <w:rPr>
          <w:rFonts w:ascii="黑体" w:eastAsia="黑体" w:hAnsi="黑体" w:hint="eastAsia"/>
        </w:rPr>
        <w:t>水封阻火器试验装置</w:t>
      </w:r>
      <w:bookmarkEnd w:id="351"/>
      <w:bookmarkEnd w:id="349"/>
      <w:bookmarkEnd w:id="350"/>
    </w:p>
    <!--Topic unique_124 结束-->
    <!--Topic unique_113 结束-->
    <!--Topic unique_125 开始-->
    <!--1级Title-->
    <w:p xmlns:imeCMS="http://www.megalinkware.com" xmlns:cms="http://www.w3.org/ime/cms">
      <w:pPr>
        <w:pStyle w:val="afffff2"/>
        <w:spacing w:after="156"/>
      </w:pPr>
      <w:r>
        <w:rPr>
          <w:spacing w:val="210"/>
        </w:rPr>
        <w:br w:type="page"/>
      </w:r>
      <w:bookmarkStart w:id="352" w:name="_Refd28e7507"/>
      <w:bookmarkStart w:id="353" w:name="_Tocd28e7507"/>
      <w:r>
        <w:rPr>
          <w:rFonts w:hint="eastAsia"/>
          <w:spacing w:val="105"/>
        </w:rPr>
        <w:lastRenderedPageBreak/>
        <w:t>参考文</w:t>
      </w:r>
      <w:r>
        <w:rPr>
          <w:rFonts w:hint="eastAsia"/>
        </w:rPr>
        <w:t>献</w:t>
      </w:r>
      <w:bookmarkEnd w:id="352"/>
      <w:bookmarkEnd w:id="353"/>
    </w:p>
    <w:p xmlns:cms="http://www.w3.org/ime/cms" xmlns:imeCMS="http://www.megalinkware.com" zdy="125">
      <w:pPr>
        <w:pStyle w:val="a"/>
        <w:tabs>
          <w:tab w:val="clear" w:pos="1646"/>
          <w:tab w:val="left" w:pos="907"/>
        </w:tabs>
        <w:ind w:left="0" w:firstLineChars="200" w:firstLine="420"/>
        <w:jc w:val="both"/>
        <w:sz w:val="21"/>
        <w:szCs w:val="21"/>
      </w:pPr>
      <w:r>
        <w:rPr>
          <w:rStyle w:val="Hyperlink"/>
          <w:color w:val="000000"/>
        </w:rPr>
        <w:t>GB/T 3836.11 爆炸性环境　第11部分：气体和蒸气物质特性分类　试验方法和数据</w:t>
      </w:r>
    </w:p>
    <w:p xmlns:cms="http://www.w3.org/ime/cms" xmlns:imeCMS="http://www.megalinkware.com" zdy="125">
      <w:pPr>
        <w:pStyle w:val="a"/>
        <w:tabs>
          <w:tab w:val="clear" w:pos="1646"/>
          <w:tab w:val="left" w:pos="907"/>
        </w:tabs>
        <w:ind w:left="0" w:firstLineChars="200" w:firstLine="420"/>
        <w:jc w:val="both"/>
        <w:sz w:val="21"/>
        <w:szCs w:val="21"/>
      </w:pPr>
      <w:r>
        <w:rPr>
          <w:rStyle w:val="Hyperlink"/>
          <w:color w:val="000000"/>
        </w:rPr>
        <w:t>GB/T 24626 耐爆炸设备</w:t>
      </w:r>
    </w:p>
    <w:p xmlns:cms="http://www.w3.org/ime/cms" xmlns:imeCMS="http://www.megalinkware.com" zdy="125">
      <w:pPr>
        <w:pStyle w:val="a"/>
        <w:tabs>
          <w:tab w:val="clear" w:pos="1646"/>
          <w:tab w:val="left" w:pos="907"/>
        </w:tabs>
        <w:ind w:left="0" w:firstLineChars="200" w:firstLine="420"/>
        <w:jc w:val="both"/>
        <w:sz w:val="21"/>
        <w:szCs w:val="21"/>
      </w:pPr>
      <w:r>
        <w:rPr>
          <w:rFonts w:hint="eastAsia"/>
          <w:sz w:val="21"/>
          <w:szCs w:val="21"/>
        </w:rPr>
        <w:t>Perry R.H., Green D.W., Perry’s chemical engineer’s handbook. Ninth Edition, 2019</w:t>
      </w:r>
    </w:p>
    <w:p xmlns:cms="http://www.w3.org/ime/cms" xmlns:imeCMS="http://www.megalinkware.com" zdy="125">
      <w:pPr>
        <w:pStyle w:val="affffb"/>
        <w:ind w:firstLine="420"/>
        <w:jc w:val="center"/>
      </w:pPr>
      <w:r>
        <w:drawing>
          <wp:inline distT="0" distB="0" distL="0" distR="0">
            <wp:extent cx="1476000" cy="288000"/>
            <wp:effectExtent l="0" t="0" r="0" b="0"/>
            <wp:docPr id="1" name="Picture 1"/>
            <wp:cNvGraphicFramePr>
              <a:graphicFrameLocks noChangeAspect="1"/>
            </wp:cNvGraphicFramePr>
            <a:graphic>
              <a:graphicData uri="http://schemas.openxmlformats.org/drawingml/2006/picture">
                <pic:pic>
                  <pic:nvPicPr>
                    <pic:cNvPr id="0" name="media/image/STOPLINE.jpg"/>
                    <pic:cNvPicPr/>
                  </pic:nvPicPr>
                  <pic:blipFill>
                    <a:blip r:embed="rId124">
                      <a:extLst>
                        <a:ext uri="{28A0092B-C50C-407E-A947-70E740481C1C}">
                          <a14:useLocalDpi val="0"/>
                        </a:ext>
                      </a:extLst>
                    </a:blip>
                    <a:stretch>
                      <a:fillRect/>
                    </a:stretch>
                  </pic:blipFill>
                  <pic:spPr>
                    <a:xfrm>
                      <a:off x="0" y="0"/>
                      <a:ext cx="1476000" cy="288000"/>
                    </a:xfrm>
                    <a:prstGeom prst="rect">
                      <a:avLst/>
                    </a:prstGeom>
                    <a:noFill/>
                    <a:ln>
                      <a:noFill/>
                    </a:ln>
                  </pic:spPr>
                </pic:pic>
              </a:graphicData>
            </a:graphic>
          </wp:inline>
        </w:drawing>
      </w:r>
    </w:p>
    <!--Topic unique_125 结束-->
    <w:sectPr xmlns:imeCMS="http://www.megalinkware.com" xmlns:cms="http://www.w3.org/ime/cms" zdy="正文">
      <w:headerReference w:type="even" r:id="rId16"/>
      <w:headerReference w:type="default" r:id="rId17"/>
      <w:footerReference w:type="even" r:id="rId11"/>
      <w:footerReference w:type="default" r:id="rId18"/>
      <w:type w:val="continuous"/>
      <w:pgSz w:w="11906" w:h="16838" w:code="9"/>
      <w:pgMar w:top="1928" w:right="1134" w:bottom="1134" w:left="1134" w:header="1418" w:footer="1134" w:gutter="284"/>
      <w:pgNumType w:start="1"/>
      <w:cols w:space="425"/>
      <w:formProt w:val="0"/>
      <w:docGrid w:type="lines" w:linePitch="312"/>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14="http://schemas.microsoft.com/office/drawing/2010/main" xmlns:ve="http://schemas.openxmlformats.org/markup-compatibility/2006" xmlns:a="http://schemas.openxmlformats.org/drawingml/2006/main" xmlns:pic="http://schemas.openxmlformats.org/drawingml/2006/picture" mc:Ignorable="w14 wp14"/>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4B93" w:rsidRDefault="005F4B93" w:rsidP="00D86DB7">
      <w:r>
        <w:separator/>
      </w:r>
    </w:p>
    <w:p w:rsidR="005F4B93" w:rsidRDefault="005F4B93"/>
    <w:p w:rsidR="005F4B93" w:rsidRDefault="005F4B93"/>
  </w:endnote>
  <w:endnote w:type="continuationSeparator" w:id="0">
    <w:p w:rsidR="005F4B93" w:rsidRDefault="005F4B93" w:rsidP="00D86DB7">
      <w:r>
        <w:continuationSeparator/>
      </w:r>
    </w:p>
    <w:p w:rsidR="005F4B93" w:rsidRDefault="005F4B93"/>
    <w:p w:rsidR="005F4B93" w:rsidRDefault="005F4B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20000287" w:usb1="288F0000" w:usb2="00000016" w:usb3="00000000" w:csb0="0016019D"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b"/>
      <w:jc w:val="left"/>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Pr="00324EDD" w:rsidRDefault="00824231"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rsidP="00D63276">
    <w:pPr>
      <w:pStyle w:val="affff8"/>
    </w:pPr>
    <w:r>
      <w:fldChar w:fldCharType="begin"/>
    </w:r>
    <w:r>
      <w:instrText>PAGE   \* MERGEFORMAT</w:instrText>
    </w:r>
    <w:r>
      <w:fldChar w:fldCharType="separate"/>
    </w:r>
    <w:r w:rsidRPr="00392C1E">
      <w:rPr>
        <w:noProof/>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opentopic="http://www.idiominc.com/opentopic"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 w:id="101">
    <w:p w:rsidR="00D13FB7" w:rsidRPr="00D13FB7" w:rsidRDefault="00D13FB7" w:rsidP="00D13FB7">
      <w:pPr>
        <w:pStyle w:val="afffffffffff4"/>
        <w:ind w:left="720" w:hanging="300"/>
        <w:rPr>
          <w:sz w:val="18"/>
          <w:rFonts w:hint="eastAsia"/>
        </w:rPr>
      </w:pPr>
      <w:r w:rsidRPr="00D13FB7">
        <w:rPr>
          <w:rStyle w:val="affffff8"/>
          <w:sz w:val="18"/>
          <w:vertAlign w:val="baseline"/>
        </w:rPr>
        <w:footnoteRef/>
      </w:r>
      <w:r w:rsidRPr="00DD49AE">
        <w:rPr>
          <w:sz w:val="18"/>
        </w:rPr>
        <w:t xml:space="preserve">) </w:t>
      </w:r>
      <w:r xmlns:cms="http://www.w3.org/ime/cms" xmlns:imeCMS="http://www.megalinkware.com" xmlns:a="http://schemas.openxmlformats.org/drawingml/2006/main" xmlns:pic="http://schemas.openxmlformats.org/drawingml/2006/picture" xmlns:a14="http://schemas.microsoft.com/office/drawing/2010/main">
        <w:rPr>
          <w:rFonts w:hint="eastAsia"/>
        </w:rPr>
        <w:t>径小时可能难以产生稳定爆轰，可使用安全间隙较小的气体-空气混合物进行试验。
</w:t>
      </w:r>
    </w:p>
  </w:footnote>
  <w:footnote w:id="106">
    <w:p w:rsidR="00D13FB7" w:rsidRPr="00D13FB7" w:rsidRDefault="00D13FB7" w:rsidP="00D13FB7">
      <w:pPr>
        <w:pStyle w:val="afffffffffff4"/>
        <w:ind w:left="720" w:hanging="300"/>
        <w:rPr>
          <w:sz w:val="18"/>
          <w:rFonts w:hint="eastAsia"/>
        </w:rPr>
      </w:pPr>
      <w:r w:rsidRPr="00D13FB7">
        <w:rPr>
          <w:rStyle w:val="affffff8"/>
          <w:sz w:val="18"/>
          <w:vertAlign w:val="baseline"/>
        </w:rPr>
        <w:footnoteRef/>
      </w:r>
      <w:r w:rsidRPr="00DD49AE">
        <w:rPr>
          <w:sz w:val="18"/>
        </w:rPr>
        <w:t xml:space="preserve">) </w:t>
      </w:r>
      <w:r xmlns:cms="http://www.w3.org/ime/cms" xmlns:imeCMS="http://www.megalinkware.com" xmlns:a="http://schemas.openxmlformats.org/drawingml/2006/main" xmlns:pic="http://schemas.openxmlformats.org/drawingml/2006/picture" xmlns:a14="http://schemas.microsoft.com/office/drawing/2010/main">
        <w:rPr>
          <w:rFonts w:hint="eastAsia"/>
        </w:rPr>
        <w:t>动态阻火器试验可能需要改变混合物成分（见9.2.4）。
</w:t>
      </w:r>
    </w:p>
  </w:footnote>
  <w:footnote w:id="107">
    <w:p w:rsidR="00D13FB7" w:rsidRPr="00D13FB7" w:rsidRDefault="00D13FB7" w:rsidP="00D13FB7">
      <w:pPr>
        <w:pStyle w:val="afffffffffff4"/>
        <w:ind w:left="720" w:hanging="300"/>
        <w:rPr>
          <w:sz w:val="18"/>
          <w:rFonts w:hint="eastAsia"/>
        </w:rPr>
      </w:pPr>
      <w:r w:rsidRPr="00D13FB7">
        <w:rPr>
          <w:rStyle w:val="affffff8"/>
          <w:sz w:val="18"/>
          <w:vertAlign w:val="baseline"/>
        </w:rPr>
        <w:footnoteRef/>
      </w:r>
      <w:r w:rsidRPr="00DD49AE">
        <w:rPr>
          <w:sz w:val="18"/>
        </w:rPr>
        <w:t xml:space="preserve">) </w:t>
      </w:r>
      <w:r xmlns:cms="http://www.w3.org/ime/cms" xmlns:imeCMS="http://www.megalinkware.com" xmlns:a="http://schemas.openxmlformats.org/drawingml/2006/main" xmlns:pic="http://schemas.openxmlformats.org/drawingml/2006/picture" xmlns:a14="http://schemas.microsoft.com/office/drawing/2010/main">
        <w:rPr>
          <w:rFonts w:hint="eastAsia"/>
        </w:rPr>
        <w:t>纯碳氢化合物的燃烧反应与其他可燃气体和蒸气（包括醇、胺、酸、酮和醛）不同，因此适用范围仅限于纯碳氢化合物（仅含碳和氢的化合物）。
</w:t>
      </w:r>
    </w:p>
  </w:footnote>
  <w:footnote w:id="108">
    <w:p w:rsidR="00D13FB7" w:rsidRPr="00D13FB7" w:rsidRDefault="00D13FB7" w:rsidP="00D13FB7">
      <w:pPr>
        <w:pStyle w:val="afffffffffff4"/>
        <w:ind w:left="720" w:hanging="300"/>
        <w:rPr>
          <w:sz w:val="18"/>
          <w:rFonts w:hint="eastAsia"/>
        </w:rPr>
      </w:pPr>
      <w:r w:rsidRPr="00D13FB7">
        <w:rPr>
          <w:rStyle w:val="affffff8"/>
          <w:sz w:val="18"/>
          <w:vertAlign w:val="baseline"/>
        </w:rPr>
        <w:footnoteRef/>
      </w:r>
      <w:r w:rsidRPr="00DD49AE">
        <w:rPr>
          <w:sz w:val="18"/>
        </w:rPr>
        <w:t xml:space="preserve">) </w:t>
      </w:r>
      <w:r xmlns:cms="http://www.w3.org/ime/cms" xmlns:imeCMS="http://www.megalinkware.com" xmlns:a="http://schemas.openxmlformats.org/drawingml/2006/main" xmlns:pic="http://schemas.openxmlformats.org/drawingml/2006/picture" xmlns:a14="http://schemas.microsoft.com/office/drawing/2010/main">
        <w:rPr>
          <w:rFonts w:hint="eastAsia"/>
        </w:rPr>
        <w:t>如果对于管径D≤80mm的管道没有达到给出的压力比值，则应使用较小安全间隙的气体混合物进行试验，以确定阻火器为阻爆轰型阻火器。
</w:t>
      </w:r>
    </w:p>
  </w:footnote>
  <w:footnote w:id="109">
    <w:p w:rsidR="00D13FB7" w:rsidRPr="00D13FB7" w:rsidRDefault="00D13FB7" w:rsidP="00D13FB7">
      <w:pPr>
        <w:pStyle w:val="afffffffffff4"/>
        <w:ind w:left="720" w:hanging="300"/>
        <w:rPr>
          <w:sz w:val="18"/>
          <w:rFonts w:hint="eastAsia"/>
        </w:rPr>
      </w:pPr>
      <w:r w:rsidRPr="00D13FB7">
        <w:rPr>
          <w:rStyle w:val="affffff8"/>
          <w:sz w:val="18"/>
          <w:vertAlign w:val="baseline"/>
        </w:rPr>
        <w:footnoteRef/>
      </w:r>
      <w:r w:rsidRPr="00DD49AE">
        <w:rPr>
          <w:sz w:val="18"/>
        </w:rPr>
        <w:t xml:space="preserve">) </w:t>
      </w:r>
      <w:r xmlns:cms="http://www.w3.org/ime/cms" xmlns:imeCMS="http://www.megalinkware.com" xmlns:a="http://schemas.openxmlformats.org/drawingml/2006/main" xmlns:pic="http://schemas.openxmlformats.org/drawingml/2006/picture" xmlns:a14="http://schemas.microsoft.com/office/drawing/2010/main">
        <w:rPr>
          <w:rFonts w:hint="eastAsia"/>
        </w:rPr>
        <w:t>阀门关闭到一定程度（约80％关闭），以使设备内达到最大出口压力，但保留足够的气流以避免设备过热。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mo="http://schemas.microsoft.com/office/mac/office/2008/main" xmlns:mv="urn:schemas-microsoft-com:mac:vml" xmlns:a14="http://schemas.microsoft.com/office/drawing/2010/main" xmlns:ve="http://schemas.openxmlformats.org/markup-compatibility/2006" xmlns:a="http://schemas.openxmlformats.org/drawingml/2006/main" xmlns:pic="http://schemas.openxmlformats.org/drawingml/2006/picture" xmlns:opentopic="http://www.idiominc.com/opentopic" mc:Ignorable="w14 w15 w16se w16cid wp14">
  <w:p w:rsidR="00824231" w:rsidRPr="00E70388" w:rsidRDefault="00824231" w:rsidP="00617387">
    <w:pPr>
      <w:pStyle w:val="afff9"/>
      <w:wordWrap w:val="0"/>
      <w:jc w:val="right"/>
      <w:rPr>
        <w:rFonts w:ascii="黑体" w:eastAsia="黑体" w:hAnsi="黑体"/>
      </w:rPr>
    </w:pPr>
    <w:r w:rsidRPr="00E70388">
      <w:rPr>
        <w:rFonts w:ascii="黑体" w:eastAsia="黑体" w:hAnsi="黑体"/>
      </w:rPr>
      <w:t>GB/T 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Pr="00324EDD" w:rsidRDefault="00824231"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mo="http://schemas.microsoft.com/office/mac/office/2008/main" xmlns:mv="urn:schemas-microsoft-com:mac:vml" xmlns:a14="http://schemas.microsoft.com/office/drawing/2010/main" xmlns:ve="http://schemas.openxmlformats.org/markup-compatibility/2006" xmlns:a="http://schemas.openxmlformats.org/drawingml/2006/main" xmlns:pic="http://schemas.openxmlformats.org/drawingml/2006/picture" xmlns:opentopic="http://www.idiominc.com/opentopic" mc:Ignorable="w14 w15 w16se w16cid wp14">
  <w:p w:rsidR="00824231" w:rsidRDefault="00824231" w:rsidP="00714F58">
    <w:pPr>
      <w:pStyle w:val="afffff0"/>
      <w:spacing w:after="0"/>
      <w:jc w:val="left"/>
    </w:pPr>
    <w:r>
      <w:rPr>
        <w:rFonts w:ascii="黑体" w:eastAsia="黑体" w:hAnsi="黑体"/>
      </w:rPr>
      <w:fldChar w:fldCharType="begin"/>
    </w:r>
    <w:r>
      <w:rPr>
        <w:rFonts w:ascii="黑体" w:eastAsia="黑体" w:hAnsi="黑体"/>
      </w:rPr>
      <w:instrText xml:space="preserve"> STYLEREF  </w:instrText>
    </w:r>
    <w:r>
      <w:rPr>
        <w:rFonts w:ascii="黑体" w:eastAsia="黑体" w:hAnsi="黑体"/>
      </w:rPr>
      <w:instrText>标准文件</w:instrText>
    </w:r>
    <w:r>
      <w:rPr>
        <w:rFonts w:ascii="黑体" w:eastAsia="黑体" w:hAnsi="黑体"/>
      </w:rPr>
      <w:instrText>_</w:instrText>
    </w:r>
    <w:r>
      <w:rPr>
        <w:rFonts w:ascii="黑体" w:eastAsia="黑体" w:hAnsi="黑体"/>
      </w:rPr>
      <w:instrText>文件编号</w:instrText>
    </w:r>
    <w:r>
      <w:rPr>
        <w:rFonts w:ascii="黑体" w:eastAsia="黑体" w:hAnsi="黑体"/>
      </w:rPr>
      <w:instrText xml:space="preserve">  \* MERGEFORMAT </w:instrText>
    </w:r>
    <w:r>
      <w:fldChar w:fldCharType="separate"/>
    </w:r>
    <w:r>
      <w:rPr>
        <w:rFonts w:ascii="黑体" w:eastAsia="黑体" w:hAnsi="黑体"/>
        <w:noProof/>
      </w:rPr>
      <w:t>GB/T XXXXX—XXXX</w:t>
    </w:r>
    <w:r>
      <w:rPr>
        <w:rFonts w:ascii="黑体" w:eastAsia="黑体" w:hAnsi="黑体"/>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mo="http://schemas.microsoft.com/office/mac/office/2008/main" xmlns:mv="urn:schemas-microsoft-com:mac:vml" xmlns:a14="http://schemas.microsoft.com/office/drawing/2010/main" xmlns:ve="http://schemas.openxmlformats.org/markup-compatibility/2006" xmlns:a="http://schemas.openxmlformats.org/drawingml/2006/main" xmlns:pic="http://schemas.openxmlformats.org/drawingml/2006/picture" xmlns:opentopic="http://www.idiominc.com/opentopic" mc:Ignorable="w14 w15 w16se w16cid wp14">
  <w:p w:rsidR="00824231" w:rsidRPr="00D84FA1" w:rsidRDefault="00824231" w:rsidP="007C19E8">
    <w:pPr>
      <w:pStyle w:val="afffff0"/>
      <w:spacing w:after="0"/>
    </w:pPr>
    <w:r>
      <w:rPr>
        <w:rFonts w:ascii="黑体" w:eastAsia="黑体" w:hAnsi="黑体"/>
      </w:rPr>
      <w:fldChar w:fldCharType="begin"/>
    </w:r>
    <w:r>
      <w:rPr>
        <w:rFonts w:ascii="黑体" w:eastAsia="黑体" w:hAnsi="黑体"/>
      </w:rPr>
      <w:instrText xml:space="preserve"> STYLEREF  标准文件_文件编号  \* MERGEFORMAT </w:instrText>
    </w:r>
    <w:r>
      <w:fldChar w:fldCharType="separate"/>
    </w:r>
    <w:r w:rsidR="0031507A">
      <w:rPr>
        <w:rFonts w:ascii="黑体" w:eastAsia="黑体" w:hAnsi="黑体"/>
      </w:rPr>
      <w:t>GB/T 1.1</w:t>
    </w:r>
    <w:r w:rsidR="0031507A">
      <w:rPr>
        <w:rFonts w:ascii="黑体" w:eastAsia="黑体" w:hAnsi="黑体"/>
      </w:rPr>
      <w:t>—</w:t>
    </w:r>
    <w:r w:rsidR="0031507A">
      <w:rPr>
        <w:rFonts w:ascii="黑体" w:eastAsia="黑体" w:hAnsi="黑体"/>
      </w:rPr>
      <w:t>2020</w:t>
    </w:r>
    <w:r>
      <w:rPr>
        <w:rFonts w:ascii="黑体" w:eastAsia="黑体" w:hAnsi="黑体"/>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9"/>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231" w:rsidRDefault="00824231">
    <w:pPr>
      <w:pStyle w:val="af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ve="http://schemas.openxmlformats.org/markup-compatibility/2006" xmlns:cms="http://www.w3.org/ime/cms" mc:Ignorable="w14 w15 w16se w16cid wp14">
  <w:abstractNum w:abstractNumId="0" w15:restartNumberingAfterBreak="0">
    <w:nsid w:val="02837933"/>
    <w:multiLevelType w:val="hybridMultilevel"/>
    <w:tmpl w:val="4DA2C4DE"/>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52A4F55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170EC26E"/>
    <w:lvl w:ilvl="0">
      <w:start w:val="1"/>
      <w:numFmt w:val="decimal"/>
      <w:pStyle w:val="a5"/>
      <w:suff w:val="nothing"/>
      <w:lvlText w:val="注%1："/>
      <w:lvlJc w:val="left"/>
      <w:pPr>
        <w:ind w:left="811" w:hanging="448"/>
      </w:pPr>
      <w:rPr>
        <w:rFonts w:ascii="黑体" w:eastAsia="黑体" w:hint="eastAsia"/>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i w:val="0"/>
        <w:sz w:val="21"/>
      </w:rPr>
    </w:lvl>
    <w:lvl w:ilvl="2">
      <w:start w:val="1"/>
      <w:numFmt w:val="decimal"/>
      <w:pStyle w:val="a8"/>
      <w:suff w:val="nothing"/>
      <w:lvlText w:val="%10.%2.%3 "/>
      <w:lvlJc w:val="left"/>
      <w:pPr>
        <w:ind w:left="0" w:firstLine="0"/>
      </w:pPr>
      <w:rPr>
        <w:rFonts w:ascii="黑体" w:eastAsia="黑体" w:hAnsiTheme="minorHAnsi" w:hint="eastAsia"/>
        <w:i w:val="0"/>
        <w:sz w:val="21"/>
      </w:rPr>
    </w:lvl>
    <w:lvl w:ilvl="3">
      <w:start w:val="1"/>
      <w:numFmt w:val="decimal"/>
      <w:pStyle w:val="a9"/>
      <w:suff w:val="nothing"/>
      <w:lvlText w:val="%10.%2.%3.%4 "/>
      <w:lvlJc w:val="left"/>
      <w:pPr>
        <w:ind w:left="0" w:firstLine="0"/>
      </w:pPr>
      <w:rPr>
        <w:rFonts w:ascii="黑体" w:eastAsia="黑体" w:hAnsiTheme="minorHAnsi" w:hint="eastAsia"/>
        <w:i w:val="0"/>
        <w:sz w:val="21"/>
      </w:rPr>
    </w:lvl>
    <w:lvl w:ilvl="4">
      <w:start w:val="1"/>
      <w:numFmt w:val="decimal"/>
      <w:pStyle w:val="aa"/>
      <w:suff w:val="nothing"/>
      <w:lvlText w:val="%10.%2.%3.%4.%5 "/>
      <w:lvlJc w:val="left"/>
      <w:pPr>
        <w:ind w:left="0" w:firstLine="0"/>
      </w:pPr>
      <w:rPr>
        <w:rFonts w:ascii="黑体" w:eastAsia="黑体" w:hAnsiTheme="minorHAnsi" w:hint="eastAsia"/>
        <w:i w:val="0"/>
        <w:sz w:val="21"/>
      </w:rPr>
    </w:lvl>
    <w:lvl w:ilvl="5">
      <w:start w:val="1"/>
      <w:numFmt w:val="decimal"/>
      <w:pStyle w:val="ab"/>
      <w:suff w:val="nothing"/>
      <w:lvlText w:val="%10.%2.%3.%4.%5.%6 "/>
      <w:lvlJc w:val="left"/>
      <w:pPr>
        <w:ind w:left="0" w:firstLine="0"/>
      </w:pPr>
      <w:rPr>
        <w:rFonts w:ascii="黑体" w:eastAsia="黑体" w:hAnsiTheme="minorHAnsi" w:hint="eastAsia"/>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936CB7A"/>
    <w:lvl w:ilvl="0">
      <w:start w:val="1"/>
      <w:numFmt w:val="none"/>
      <w:pStyle w:val="ac"/>
      <w:suff w:val="nothing"/>
      <w:lvlText w:val="%1示例："/>
      <w:lvlJc w:val="left"/>
      <w:pPr>
        <w:ind w:left="0" w:firstLine="363"/>
      </w:pPr>
      <w:rPr>
        <w:rFonts w:ascii="黑体" w:eastAsia="黑体" w:hint="eastAsia"/>
        <w:i w:val="0"/>
        <w:sz w:val="18"/>
        <w:lang w:val="en-US"/>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2C44B5C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A3EAFB5C"/>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C79AE328"/>
    <w:lvl w:ilvl="0" w:tplc="2DF45D80">
      <w:start w:val="1"/>
      <w:numFmt w:val="none"/>
      <w:lvlRestart w:val="0"/>
      <w:pStyle w:val="af"/>
      <w:lvlText w:val="%1注："/>
      <w:lvlJc w:val="left"/>
      <w:pPr>
        <w:tabs>
          <w:tab w:val="num" w:pos="845"/>
        </w:tabs>
        <w:ind w:left="-102" w:firstLine="419"/>
      </w:pPr>
      <w:rPr>
        <w:rFonts w:ascii="黑体" w:eastAsia="黑体" w:hint="eastAsia"/>
        <w:i w:val="0"/>
        <w:sz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34F28470"/>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F0999E"/>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439C2298"/>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18"/>
      </w:rPr>
    </w:lvl>
    <w:lvl w:ilvl="2">
      <w:start w:val="1"/>
      <w:numFmt w:val="bullet"/>
      <w:pStyle w:val="af3"/>
      <w:lvlText w:val="■"/>
      <w:lvlJc w:val="left"/>
      <w:pPr>
        <w:ind w:left="1701" w:hanging="425"/>
      </w:pPr>
      <w:rPr>
        <w:rFonts w:ascii="Wingdings" w:hAnsi="Wingdings" w:hint="default"/>
        <w:sz w:val="30"/>
      </w:rPr>
    </w:lvl>
    <w:lvl w:ilvl="3">
      <w:start w:val="1"/>
      <w:numFmt w:val="none"/>
      <w:pStyle w:val="aful4"/>
      <w:lvlText w:val="➢"/>
      <w:lvlJc w:val="left"/>
      <w:pPr>
        <w:tabs>
          <w:tab w:val="num" w:pos="2100"/>
        </w:tabs>
        <w:ind w:left="2099" w:hanging="419"/>
      </w:pPr>
      <w:rPr>
        <w:rFonts w:hint="eastAsia"/>
        <w:sz w:val="18"/>
      </w:rPr>
    </w:lvl>
    <w:lvl w:ilvl="4">
      <w:start w:val="1"/>
      <w:numFmt w:val="none"/>
      <w:pStyle w:val="aful5"/>
      <w:lvlText w:val="•"/>
      <w:lvlJc w:val="left"/>
      <w:pPr>
        <w:tabs>
          <w:tab w:val="num" w:pos="2520"/>
        </w:tabs>
        <w:ind w:left="2519" w:hanging="419"/>
      </w:pPr>
      <w:rPr>
        <w:rFonts w:hint="eastAsia"/>
        <w:sz w:val="18"/>
      </w:rPr>
    </w:lvl>
    <w:lvl w:ilvl="5">
      <w:start w:val="1"/>
      <w:numFmt w:val="none"/>
      <w:pStyle w:val="aful6"/>
      <w:lvlText w:val="-"/>
      <w:lvlJc w:val="right"/>
      <w:pPr>
        <w:tabs>
          <w:tab w:val="num" w:pos="2940"/>
        </w:tabs>
        <w:ind w:left="2939" w:hanging="419"/>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E0720D8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387E74DB"/>
    <w:multiLevelType w:val="multilevel"/>
    <w:tmpl w:val="1116DD98"/>
    <w:lvl w:ilvl="0">
      <w:start w:val="1"/>
      <w:numFmt w:val="none"/>
      <w:lvlText w:val="%1注："/>
      <w:lvlJc w:val="left"/>
      <w:pPr>
        <w:ind w:left="839" w:hanging="419"/>
      </w:pPr>
      <w:rPr>
        <w:rFonts w:ascii="黑体" w:eastAsia="黑体" w:hint="eastAsia"/>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3" w15:restartNumberingAfterBreak="0">
    <w:nsid w:val="44C50F90"/>
    <w:multiLevelType w:val="multilevel"/>
    <w:tmpl w:val="49384440"/>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pStyle w:val="afol8"/>
      <w:lvlText w:val="(%4)"/>
      <w:lvlJc w:val="left"/>
      <w:pPr>
        <w:tabs>
          <w:tab w:val="num" w:pos="2100"/>
        </w:tabs>
        <w:ind w:left="2099" w:hanging="419"/>
      </w:pPr>
      <w:rPr>
        <w:rFonts w:hint="eastAsia"/>
      </w:rPr>
    </w:lvl>
    <w:lvl w:ilvl="4">
      <w:start w:val="1"/>
      <w:numFmt w:val="lowerLetter"/>
      <w:pStyle w:val="afol9"/>
      <w:lvlText w:val="(%5)"/>
      <w:lvlJc w:val="left"/>
      <w:pPr>
        <w:tabs>
          <w:tab w:val="num" w:pos="2520"/>
        </w:tabs>
        <w:ind w:left="2519" w:hanging="419"/>
      </w:pPr>
      <w:rPr>
        <w:rFonts w:hint="eastAsia"/>
      </w:rPr>
    </w:lvl>
    <w:lvl w:ilvl="5">
      <w:start w:val="1"/>
      <w:numFmt w:val="lowerRoman"/>
      <w:pStyle w:val="afol10"/>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A762E208"/>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93D6C95"/>
    <w:multiLevelType w:val="multilevel"/>
    <w:tmpl w:val="1A9883E6"/>
    <w:lvl w:ilvl="0">
      <w:start w:val="1"/>
      <w:numFmt w:val="bullet"/>
      <w:lvlText w:val=""/>
      <w:lvlJc w:val="left"/>
      <w:pPr>
        <w:ind w:left="851" w:firstLine="0"/>
      </w:pPr>
      <w:rPr>
        <w:rFonts w:ascii="Wingdings" w:hAnsi="Wingdings" w:hint="default"/>
        <w:b w:val="0"/>
        <w:i w:val="0"/>
        <w:caps w:val="0"/>
        <w:strike w:val="0"/>
        <w:dstrike w:val="0"/>
        <w:vanish w:val="0"/>
        <w:sz w:val="13"/>
        <w:vertAlign w:val="baseline"/>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15:restartNumberingAfterBreak="0">
    <w:nsid w:val="4B6C2890"/>
    <w:multiLevelType w:val="multilevel"/>
    <w:tmpl w:val="6BF4F0B8"/>
    <w:lvl w:ilvl="0">
      <w:start w:val="1"/>
      <w:numFmt w:val="none"/>
      <w:suff w:val="nothing"/>
      <w:lvlText w:val="%1示例："/>
      <w:lvlJc w:val="left"/>
      <w:pPr>
        <w:ind w:left="0" w:firstLine="420"/>
      </w:pPr>
      <w:rPr>
        <w:rFonts w:ascii="黑体" w:eastAsia="黑体" w:hint="eastAsia"/>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7" w15:restartNumberingAfterBreak="0">
    <w:nsid w:val="4B733A5F"/>
    <w:multiLevelType w:val="multilevel"/>
    <w:tmpl w:val="D44879C8"/>
    <w:lvl w:ilvl="0">
      <w:start w:val="1"/>
      <w:numFmt w:val="decimal"/>
      <w:lvlRestart w:val="0"/>
      <w:pStyle w:val="afa"/>
      <w:suff w:val="nothing"/>
      <w:lvlText w:val="示例%1："/>
      <w:lvlJc w:val="left"/>
      <w:pPr>
        <w:ind w:left="0" w:firstLine="363"/>
      </w:pPr>
      <w:rPr>
        <w:rFonts w:ascii="黑体" w:eastAsia="黑体" w:hint="eastAsia"/>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8" w15:restartNumberingAfterBreak="0">
    <w:nsid w:val="4E5D0534"/>
    <w:multiLevelType w:val="multilevel"/>
    <w:tmpl w:val="44863046"/>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0076EDF"/>
    <w:multiLevelType w:val="hybridMultilevel"/>
    <w:tmpl w:val="907C5644"/>
    <w:lvl w:ilvl="0" w:tplc="C2C0D242">
      <w:start w:val="1"/>
      <w:numFmt w:val="decimal"/>
      <w:lvlText w:val="表 %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4632751"/>
    <w:multiLevelType w:val="multilevel"/>
    <w:tmpl w:val="8E9217A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1" w15:restartNumberingAfterBreak="0">
    <w:nsid w:val="557C2AF5"/>
    <w:multiLevelType w:val="multilevel"/>
    <w:tmpl w:val="A9F832E0"/>
    <w:lvl w:ilvl="0">
      <w:start w:val="1"/>
      <w:numFmt w:val="decimal"/>
      <w:lvlRestart w:val="0"/>
      <w:pStyle w:val="afd"/>
      <w:suff w:val="nothing"/>
      <w:lvlText w:val="图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15:restartNumberingAfterBreak="0">
    <w:nsid w:val="5603797C"/>
    <w:multiLevelType w:val="multilevel"/>
    <w:tmpl w:val="E9BA3494"/>
    <w:lvl w:ilvl="0">
      <w:start w:val="1"/>
      <w:numFmt w:val="upperLetter"/>
      <w:pStyle w:val="afe"/>
      <w:suff w:val="space"/>
      <w:lvlText w:val="%1"/>
      <w:lvlJc w:val="left"/>
      <w:pPr>
        <w:ind w:left="425" w:hanging="425"/>
      </w:pPr>
      <w:rPr>
        <w:rFonts w:hint="eastAsia"/>
      </w:rPr>
    </w:lvl>
    <w:lvl w:ilvl="1">
      <w:start w:val="1"/>
      <w:numFmt w:val="decimal"/>
      <w:pStyle w:val="aff"/>
      <w:suff w:val="space"/>
      <w:lvlText w:val="表 %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564D2089"/>
    <w:multiLevelType w:val="hybridMultilevel"/>
    <w:tmpl w:val="048016DE"/>
    <w:lvl w:ilvl="0" w:tplc="9878D09C">
      <w:start w:val="1"/>
      <w:numFmt w:val="none"/>
      <w:lvlRestart w:val="0"/>
      <w:pStyle w:val="aff0"/>
      <w:lvlText w:val="%1注"/>
      <w:lvlJc w:val="left"/>
      <w:pPr>
        <w:tabs>
          <w:tab w:val="num" w:pos="760"/>
        </w:tabs>
        <w:ind w:left="760" w:hanging="284"/>
      </w:pPr>
      <w:rPr>
        <w:rFonts w:ascii="黑体" w:eastAsia="黑体" w:hint="eastAsia"/>
        <w:i w:val="0"/>
        <w:sz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644622F9"/>
    <w:multiLevelType w:val="multilevel"/>
    <w:tmpl w:val="F5E62372"/>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15:restartNumberingAfterBreak="0">
    <w:nsid w:val="646260FA"/>
    <w:multiLevelType w:val="multilevel"/>
    <w:tmpl w:val="31B2E04E"/>
    <w:lvl w:ilvl="0">
      <w:start w:val="1"/>
      <w:numFmt w:val="decimal"/>
      <w:lvlRestart w:val="0"/>
      <w:pStyle w:val="aff2"/>
      <w:suff w:val="nothing"/>
      <w:lvlText w:val="表 %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654A26C9"/>
    <w:multiLevelType w:val="multilevel"/>
    <w:tmpl w:val="2B72131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ascii="黑体" w:eastAsia="黑体" w:hint="eastAsia"/>
        <w:spacing w:val="100"/>
      </w:rPr>
    </w:lvl>
    <w:lvl w:ilvl="1">
      <w:start w:val="1"/>
      <w:numFmt w:val="decimal"/>
      <w:pStyle w:val="aff4"/>
      <w:suff w:val="nothing"/>
      <w:lvlText w:val="%1.%2　"/>
      <w:lvlJc w:val="left"/>
      <w:pPr>
        <w:ind w:left="0" w:firstLine="0"/>
      </w:pPr>
      <w:rPr>
        <w:rFonts w:ascii="黑体" w:eastAsia="黑体" w:hint="eastAsia"/>
        <w:i w:val="0"/>
        <w:sz w:val="21"/>
      </w:rPr>
    </w:lvl>
    <w:lvl w:ilvl="2">
      <w:start w:val="1"/>
      <w:numFmt w:val="decimal"/>
      <w:pStyle w:val="aff5"/>
      <w:suff w:val="nothing"/>
      <w:lvlText w:val="%1.%2.%3　"/>
      <w:lvlJc w:val="left"/>
      <w:pPr>
        <w:ind w:left="0" w:firstLine="0"/>
      </w:pPr>
      <w:rPr>
        <w:rFonts w:ascii="黑体" w:eastAsia="黑体" w:hint="eastAsia"/>
        <w:i w:val="0"/>
        <w:sz w:val="21"/>
      </w:rPr>
    </w:lvl>
    <w:lvl w:ilvl="3">
      <w:start w:val="1"/>
      <w:numFmt w:val="decimal"/>
      <w:pStyle w:val="aff6"/>
      <w:suff w:val="nothing"/>
      <w:lvlText w:val="%1.%2.%3.%4　"/>
      <w:lvlJc w:val="left"/>
      <w:pPr>
        <w:ind w:left="0" w:firstLine="0"/>
      </w:pPr>
      <w:rPr>
        <w:rFonts w:ascii="黑体" w:eastAsia="黑体" w:hint="eastAsia"/>
        <w:i w:val="0"/>
        <w:sz w:val="21"/>
      </w:rPr>
    </w:lvl>
    <w:lvl w:ilvl="4">
      <w:start w:val="1"/>
      <w:numFmt w:val="decimal"/>
      <w:pStyle w:val="aff7"/>
      <w:suff w:val="nothing"/>
      <w:lvlText w:val="%1.%2.%3.%4.%5　"/>
      <w:lvlJc w:val="left"/>
      <w:pPr>
        <w:ind w:left="0" w:firstLine="0"/>
      </w:pPr>
      <w:rPr>
        <w:rFonts w:ascii="黑体" w:eastAsia="黑体" w:hint="eastAsia"/>
        <w:i w:val="0"/>
        <w:sz w:val="21"/>
      </w:rPr>
    </w:lvl>
    <w:lvl w:ilvl="5">
      <w:start w:val="1"/>
      <w:numFmt w:val="decimal"/>
      <w:pStyle w:val="aff8"/>
      <w:suff w:val="nothing"/>
      <w:lvlText w:val="%1.%2.%3.%4.%5.%6　"/>
      <w:lvlJc w:val="left"/>
      <w:pPr>
        <w:ind w:left="0" w:firstLine="0"/>
      </w:pPr>
      <w:rPr>
        <w:rFonts w:ascii="黑体" w:eastAsia="黑体" w:hint="eastAsia"/>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15:restartNumberingAfterBreak="0">
    <w:nsid w:val="69506ABF"/>
    <w:multiLevelType w:val="multilevel"/>
    <w:tmpl w:val="69B80E64"/>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hybridMultilevel"/>
    <w:tmpl w:val="2B6C5B98"/>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CE42AC1"/>
    <w:multiLevelType w:val="hybridMultilevel"/>
    <w:tmpl w:val="77E86B10"/>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EA2025"/>
    <w:multiLevelType w:val="multilevel"/>
    <w:tmpl w:val="81169576"/>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i w:val="0"/>
        <w:sz w:val="21"/>
      </w:rPr>
    </w:lvl>
    <w:lvl w:ilvl="2">
      <w:start w:val="1"/>
      <w:numFmt w:val="decimal"/>
      <w:pStyle w:val="affd"/>
      <w:suff w:val="nothing"/>
      <w:lvlText w:val="%1%2.%3　"/>
      <w:lvlJc w:val="left"/>
      <w:pPr>
        <w:ind w:left="0" w:firstLine="0"/>
      </w:pPr>
      <w:rPr>
        <w:rFonts w:ascii="黑体" w:eastAsia="黑体" w:hAnsi="Times New Roman" w:cs="Times New Roman" w:hint="eastAsia"/>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i w:val="0"/>
        <w:sz w:val="21"/>
      </w:rPr>
    </w:lvl>
    <w:lvl w:ilvl="4">
      <w:start w:val="1"/>
      <w:numFmt w:val="decimal"/>
      <w:pStyle w:val="afff"/>
      <w:suff w:val="nothing"/>
      <w:lvlText w:val="%1%2.%3.%4.%5　"/>
      <w:lvlJc w:val="left"/>
      <w:pPr>
        <w:ind w:left="0" w:firstLine="0"/>
      </w:pPr>
      <w:rPr>
        <w:rFonts w:ascii="黑体" w:eastAsia="黑体" w:hint="eastAsia"/>
        <w:i w:val="0"/>
        <w:sz w:val="21"/>
      </w:rPr>
    </w:lvl>
    <w:lvl w:ilvl="5">
      <w:start w:val="1"/>
      <w:numFmt w:val="decimal"/>
      <w:pStyle w:val="afff0"/>
      <w:suff w:val="nothing"/>
      <w:lvlText w:val="%1%2.%3.%4.%5.%6　"/>
      <w:lvlJc w:val="left"/>
      <w:pPr>
        <w:ind w:left="0" w:firstLine="0"/>
      </w:pPr>
      <w:rPr>
        <w:rFonts w:ascii="黑体" w:eastAsia="黑体" w:hint="eastAsia"/>
        <w:i w:val="0"/>
        <w:sz w:val="21"/>
      </w:rPr>
    </w:lvl>
    <w:lvl w:ilvl="6">
      <w:start w:val="1"/>
      <w:numFmt w:val="decimal"/>
      <w:pStyle w:val="afff1"/>
      <w:suff w:val="nothing"/>
      <w:lvlText w:val="%1%2.%3.%4.%5.%6.%7　"/>
      <w:lvlJc w:val="left"/>
      <w:pPr>
        <w:ind w:left="0" w:firstLine="0"/>
      </w:pPr>
      <w:rPr>
        <w:rFonts w:ascii="黑体" w:eastAsia="黑体" w:hint="eastAsia"/>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6DBF04F4"/>
    <w:multiLevelType w:val="multilevel"/>
    <w:tmpl w:val="F3A22F6C"/>
    <w:lvl w:ilvl="0">
      <w:start w:val="1"/>
      <w:numFmt w:val="none"/>
      <w:pStyle w:val="afff2"/>
      <w:lvlText w:val="%1注："/>
      <w:lvlJc w:val="left"/>
      <w:pPr>
        <w:ind w:left="737" w:hanging="374"/>
      </w:pPr>
      <w:rPr>
        <w:rFonts w:ascii="黑体" w:eastAsia="黑体" w:hint="eastAsia"/>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15:restartNumberingAfterBreak="0">
    <w:nsid w:val="6DF35F19"/>
    <w:multiLevelType w:val="multilevel"/>
    <w:tmpl w:val="31ACFC82"/>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15:restartNumberingAfterBreak="0">
    <w:nsid w:val="76933334"/>
    <w:multiLevelType w:val="hybridMultilevel"/>
    <w:tmpl w:val="92A665E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31"/>
  </w:num>
  <w:num w:numId="3">
    <w:abstractNumId w:val="5"/>
  </w:num>
  <w:num w:numId="4">
    <w:abstractNumId w:val="8"/>
  </w:num>
  <w:num w:numId="5">
    <w:abstractNumId w:val="27"/>
  </w:num>
  <w:num w:numId="6">
    <w:abstractNumId w:val="9"/>
  </w:num>
  <w:num w:numId="7">
    <w:abstractNumId w:val="20"/>
  </w:num>
  <w:num w:numId="8">
    <w:abstractNumId w:val="7"/>
  </w:num>
  <w:num w:numId="9">
    <w:abstractNumId w:val="23"/>
  </w:num>
  <w:num w:numId="10">
    <w:abstractNumId w:val="25"/>
  </w:num>
  <w:num w:numId="11">
    <w:abstractNumId w:val="21"/>
  </w:num>
  <w:num w:numId="12">
    <w:abstractNumId w:val="33"/>
  </w:num>
  <w:num w:numId="13">
    <w:abstractNumId w:val="18"/>
  </w:num>
  <w:num w:numId="14">
    <w:abstractNumId w:val="34"/>
  </w:num>
  <w:num w:numId="15">
    <w:abstractNumId w:val="1"/>
  </w:num>
  <w:num w:numId="16">
    <w:abstractNumId w:val="24"/>
  </w:num>
  <w:num w:numId="17">
    <w:abstractNumId w:val="6"/>
  </w:num>
  <w:num w:numId="18">
    <w:abstractNumId w:val="14"/>
  </w:num>
  <w:num w:numId="19">
    <w:abstractNumId w:val="19"/>
  </w:num>
  <w:num w:numId="20">
    <w:abstractNumId w:val="29"/>
  </w:num>
  <w:num w:numId="21">
    <w:abstractNumId w:val="30"/>
  </w:num>
  <w:num w:numId="22">
    <w:abstractNumId w:val="11"/>
  </w:num>
  <w:num w:numId="23">
    <w:abstractNumId w:val="13"/>
  </w:num>
  <w:num w:numId="24">
    <w:abstractNumId w:val="32"/>
  </w:num>
  <w:num w:numId="25">
    <w:abstractNumId w:val="2"/>
  </w:num>
  <w:num w:numId="26">
    <w:abstractNumId w:val="4"/>
  </w:num>
  <w:num w:numId="27">
    <w:abstractNumId w:val="17"/>
  </w:num>
  <w:num w:numId="28">
    <w:abstractNumId w:val="15"/>
  </w:num>
  <w:num w:numId="29">
    <w:abstractNumId w:val="28"/>
  </w:num>
  <w:num w:numId="30">
    <w:abstractNumId w:val="10"/>
  </w:num>
  <w:num w:numId="31">
    <w:abstractNumId w:val="26"/>
  </w:num>
  <w:num w:numId="32">
    <w:abstractNumId w:val="2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31"/>
  </w:num>
  <w:num w:numId="40">
    <w:abstractNumId w:val="16"/>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zdy="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zdy="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zdy="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zdy="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zdy="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zdy="表中 注X">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zdy="表中 表脚注">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zdy="表中 表脚注">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zdy="表中 表脚注">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zdy="表中 表脚注">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zdy="表中 表脚注">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bordersDoNotSurroundHeader/>
  <w:bordersDoNotSurroundFooter/>
  <w:proofState w:spelling="clean" w:grammar="clean"/>
  <w:attachedTemplate r:id="rId1"/>
  <w:stylePaneSortMethod w:val="0000"/>
  <w:documentProtection w:edit="forms" w:enforcement="0"/>
  <w:defaultTabStop w:val="420"/>
  <w:evenAndOddHeaders/>
  <w:drawingGridHorizontalSpacing w:val="105"/>
  <w:drawingGridVerticalSpacing w:val="156"/>
  <w:doNotShadeFormData w:val="true"/>
  <w:displayHorizontalDrawingGridEvery w:val="0"/>
  <w:displayVerticalDrawingGridEvery w:val="2"/>
  <w:characterSpacingControl w:val="compressPunctuation"/>
  <w:updateFields w:val="tru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CB"/>
    <w:rsid w:val="0000040A"/>
    <w:rsid w:val="00000A94"/>
    <w:rsid w:val="00001972"/>
    <w:rsid w:val="00001D9A"/>
    <w:rsid w:val="00007B3A"/>
    <w:rsid w:val="000107E0"/>
    <w:rsid w:val="00011FDE"/>
    <w:rsid w:val="00012FFD"/>
    <w:rsid w:val="00014162"/>
    <w:rsid w:val="00014340"/>
    <w:rsid w:val="00016A9C"/>
    <w:rsid w:val="00020243"/>
    <w:rsid w:val="00022184"/>
    <w:rsid w:val="00022762"/>
    <w:rsid w:val="000238E0"/>
    <w:rsid w:val="000249DB"/>
    <w:rsid w:val="0002595E"/>
    <w:rsid w:val="000303C3"/>
    <w:rsid w:val="000331D3"/>
    <w:rsid w:val="000346A5"/>
    <w:rsid w:val="000359C3"/>
    <w:rsid w:val="00035A7D"/>
    <w:rsid w:val="00035FCB"/>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2FBD"/>
    <w:rsid w:val="000C3E10"/>
    <w:rsid w:val="000C4B41"/>
    <w:rsid w:val="000C57D6"/>
    <w:rsid w:val="000C7666"/>
    <w:rsid w:val="000D0A9C"/>
    <w:rsid w:val="000D1795"/>
    <w:rsid w:val="000D329A"/>
    <w:rsid w:val="000D4B9C"/>
    <w:rsid w:val="000D4EB6"/>
    <w:rsid w:val="000D753B"/>
    <w:rsid w:val="000E4C9E"/>
    <w:rsid w:val="000E6FD7"/>
    <w:rsid w:val="000F06E1"/>
    <w:rsid w:val="000F0E3C"/>
    <w:rsid w:val="000F19D5"/>
    <w:rsid w:val="000F2E41"/>
    <w:rsid w:val="000F4AEA"/>
    <w:rsid w:val="000F6501"/>
    <w:rsid w:val="000F67E9"/>
    <w:rsid w:val="001016A7"/>
    <w:rsid w:val="00104926"/>
    <w:rsid w:val="00110221"/>
    <w:rsid w:val="00113B1E"/>
    <w:rsid w:val="0011711C"/>
    <w:rsid w:val="00124E4F"/>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5957"/>
    <w:rsid w:val="00176DFD"/>
    <w:rsid w:val="001852C9"/>
    <w:rsid w:val="00190087"/>
    <w:rsid w:val="001913C4"/>
    <w:rsid w:val="0019330D"/>
    <w:rsid w:val="0019348F"/>
    <w:rsid w:val="00193A07"/>
    <w:rsid w:val="00194C95"/>
    <w:rsid w:val="00195C34"/>
    <w:rsid w:val="001A1A53"/>
    <w:rsid w:val="001A234A"/>
    <w:rsid w:val="001B06E8"/>
    <w:rsid w:val="001B71D0"/>
    <w:rsid w:val="001B71EE"/>
    <w:rsid w:val="001C04A8"/>
    <w:rsid w:val="001C2C03"/>
    <w:rsid w:val="001C42F7"/>
    <w:rsid w:val="001C49E5"/>
    <w:rsid w:val="001C680C"/>
    <w:rsid w:val="001C7FEA"/>
    <w:rsid w:val="001D0499"/>
    <w:rsid w:val="001D0BBE"/>
    <w:rsid w:val="001D0ED4"/>
    <w:rsid w:val="001D1C53"/>
    <w:rsid w:val="001D212F"/>
    <w:rsid w:val="001D29D7"/>
    <w:rsid w:val="001D2DE7"/>
    <w:rsid w:val="001D411C"/>
    <w:rsid w:val="001E020F"/>
    <w:rsid w:val="001E0FBE"/>
    <w:rsid w:val="001E1B6A"/>
    <w:rsid w:val="001E2484"/>
    <w:rsid w:val="001E3CC4"/>
    <w:rsid w:val="001E4882"/>
    <w:rsid w:val="001E73AB"/>
    <w:rsid w:val="001F092D"/>
    <w:rsid w:val="001F143A"/>
    <w:rsid w:val="001F1605"/>
    <w:rsid w:val="001F2508"/>
    <w:rsid w:val="001F4816"/>
    <w:rsid w:val="001F69B4"/>
    <w:rsid w:val="001F7523"/>
    <w:rsid w:val="001F77C7"/>
    <w:rsid w:val="00200183"/>
    <w:rsid w:val="0020107D"/>
    <w:rsid w:val="00202AA4"/>
    <w:rsid w:val="002031F7"/>
    <w:rsid w:val="002040E6"/>
    <w:rsid w:val="0020527B"/>
    <w:rsid w:val="00205F57"/>
    <w:rsid w:val="00206A05"/>
    <w:rsid w:val="00210B15"/>
    <w:rsid w:val="00212109"/>
    <w:rsid w:val="00213BE5"/>
    <w:rsid w:val="002142EA"/>
    <w:rsid w:val="0021437A"/>
    <w:rsid w:val="002204BB"/>
    <w:rsid w:val="00221B79"/>
    <w:rsid w:val="00221C6B"/>
    <w:rsid w:val="002253A1"/>
    <w:rsid w:val="00225CF8"/>
    <w:rsid w:val="0022794E"/>
    <w:rsid w:val="00233D64"/>
    <w:rsid w:val="0023482A"/>
    <w:rsid w:val="002359CB"/>
    <w:rsid w:val="002375D9"/>
    <w:rsid w:val="00243540"/>
    <w:rsid w:val="0024497B"/>
    <w:rsid w:val="0024515B"/>
    <w:rsid w:val="00246021"/>
    <w:rsid w:val="0024666E"/>
    <w:rsid w:val="00247F52"/>
    <w:rsid w:val="00250B25"/>
    <w:rsid w:val="00250BBE"/>
    <w:rsid w:val="0025194F"/>
    <w:rsid w:val="0026148A"/>
    <w:rsid w:val="00262696"/>
    <w:rsid w:val="002643C3"/>
    <w:rsid w:val="00264A0C"/>
    <w:rsid w:val="002666FA"/>
    <w:rsid w:val="00267EF4"/>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18DF"/>
    <w:rsid w:val="002A25DC"/>
    <w:rsid w:val="002A3AAB"/>
    <w:rsid w:val="002A4CEA"/>
    <w:rsid w:val="002A5977"/>
    <w:rsid w:val="002A5A13"/>
    <w:rsid w:val="002A7F44"/>
    <w:rsid w:val="002B0C40"/>
    <w:rsid w:val="002B1966"/>
    <w:rsid w:val="002B4508"/>
    <w:rsid w:val="002B5779"/>
    <w:rsid w:val="002B7332"/>
    <w:rsid w:val="002B7F51"/>
    <w:rsid w:val="002C09E7"/>
    <w:rsid w:val="002C1B28"/>
    <w:rsid w:val="002C3F07"/>
    <w:rsid w:val="002C5278"/>
    <w:rsid w:val="002C7EBB"/>
    <w:rsid w:val="002D06C1"/>
    <w:rsid w:val="002D42B5"/>
    <w:rsid w:val="002D4F1A"/>
    <w:rsid w:val="002D6EC6"/>
    <w:rsid w:val="002D79AC"/>
    <w:rsid w:val="002E039D"/>
    <w:rsid w:val="002E4D5A"/>
    <w:rsid w:val="002E6326"/>
    <w:rsid w:val="002F08B0"/>
    <w:rsid w:val="002F30E0"/>
    <w:rsid w:val="002F35E4"/>
    <w:rsid w:val="002F3730"/>
    <w:rsid w:val="002F38E1"/>
    <w:rsid w:val="002F7AF6"/>
    <w:rsid w:val="00300712"/>
    <w:rsid w:val="00300E63"/>
    <w:rsid w:val="00302F5F"/>
    <w:rsid w:val="0030441D"/>
    <w:rsid w:val="00306063"/>
    <w:rsid w:val="00313B85"/>
    <w:rsid w:val="00314BDF"/>
    <w:rsid w:val="0031507A"/>
    <w:rsid w:val="00317988"/>
    <w:rsid w:val="003221B4"/>
    <w:rsid w:val="00322E62"/>
    <w:rsid w:val="00324EDD"/>
    <w:rsid w:val="00336C64"/>
    <w:rsid w:val="00337162"/>
    <w:rsid w:val="0034194F"/>
    <w:rsid w:val="00344605"/>
    <w:rsid w:val="003474AA"/>
    <w:rsid w:val="00350D1D"/>
    <w:rsid w:val="00352C83"/>
    <w:rsid w:val="003615D2"/>
    <w:rsid w:val="00363530"/>
    <w:rsid w:val="0036429C"/>
    <w:rsid w:val="00364A53"/>
    <w:rsid w:val="00365225"/>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B09AD"/>
    <w:rsid w:val="003B1F18"/>
    <w:rsid w:val="003B5BF0"/>
    <w:rsid w:val="003B60BF"/>
    <w:rsid w:val="003B6BE3"/>
    <w:rsid w:val="003C010C"/>
    <w:rsid w:val="003C0A6C"/>
    <w:rsid w:val="003C33DC"/>
    <w:rsid w:val="003C5A43"/>
    <w:rsid w:val="003D0519"/>
    <w:rsid w:val="003D0FF6"/>
    <w:rsid w:val="003D262C"/>
    <w:rsid w:val="003D6D61"/>
    <w:rsid w:val="003E091D"/>
    <w:rsid w:val="003E0CF8"/>
    <w:rsid w:val="003E1C53"/>
    <w:rsid w:val="003E2A69"/>
    <w:rsid w:val="003E2D49"/>
    <w:rsid w:val="003E2FD4"/>
    <w:rsid w:val="003E49F6"/>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47D3"/>
    <w:rsid w:val="00435DF7"/>
    <w:rsid w:val="0044083F"/>
    <w:rsid w:val="00441AE7"/>
    <w:rsid w:val="00445574"/>
    <w:rsid w:val="004467FB"/>
    <w:rsid w:val="00452D6B"/>
    <w:rsid w:val="00454484"/>
    <w:rsid w:val="0045517B"/>
    <w:rsid w:val="00456513"/>
    <w:rsid w:val="00457DCA"/>
    <w:rsid w:val="00463B77"/>
    <w:rsid w:val="00463C7B"/>
    <w:rsid w:val="004644A6"/>
    <w:rsid w:val="004659BD"/>
    <w:rsid w:val="00470775"/>
    <w:rsid w:val="004746B1"/>
    <w:rsid w:val="0047583F"/>
    <w:rsid w:val="00484936"/>
    <w:rsid w:val="00485C89"/>
    <w:rsid w:val="00486BE3"/>
    <w:rsid w:val="004905E4"/>
    <w:rsid w:val="00490A89"/>
    <w:rsid w:val="00490AB4"/>
    <w:rsid w:val="00492F02"/>
    <w:rsid w:val="004939AE"/>
    <w:rsid w:val="004A12DF"/>
    <w:rsid w:val="004A1BA8"/>
    <w:rsid w:val="004A4B57"/>
    <w:rsid w:val="004A63FA"/>
    <w:rsid w:val="004B2701"/>
    <w:rsid w:val="004B2E1B"/>
    <w:rsid w:val="004B3C78"/>
    <w:rsid w:val="004B3E93"/>
    <w:rsid w:val="004C1FBC"/>
    <w:rsid w:val="004C3F1D"/>
    <w:rsid w:val="004C458D"/>
    <w:rsid w:val="004C7556"/>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581"/>
    <w:rsid w:val="0050363E"/>
    <w:rsid w:val="005039BC"/>
    <w:rsid w:val="005043BB"/>
    <w:rsid w:val="00504A3D"/>
    <w:rsid w:val="00505767"/>
    <w:rsid w:val="005073F0"/>
    <w:rsid w:val="00510A7B"/>
    <w:rsid w:val="00512F6E"/>
    <w:rsid w:val="00513038"/>
    <w:rsid w:val="00514174"/>
    <w:rsid w:val="00514DF9"/>
    <w:rsid w:val="00516088"/>
    <w:rsid w:val="00516B0B"/>
    <w:rsid w:val="005220EC"/>
    <w:rsid w:val="00523461"/>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262"/>
    <w:rsid w:val="00586630"/>
    <w:rsid w:val="0058768F"/>
    <w:rsid w:val="00587ADD"/>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50F"/>
    <w:rsid w:val="005D0C75"/>
    <w:rsid w:val="005D4171"/>
    <w:rsid w:val="005D6A95"/>
    <w:rsid w:val="005D6B2C"/>
    <w:rsid w:val="005D6D9C"/>
    <w:rsid w:val="005E2335"/>
    <w:rsid w:val="005E34CA"/>
    <w:rsid w:val="005E3C18"/>
    <w:rsid w:val="005E7881"/>
    <w:rsid w:val="005E78E0"/>
    <w:rsid w:val="005F0D9C"/>
    <w:rsid w:val="005F284E"/>
    <w:rsid w:val="005F4B93"/>
    <w:rsid w:val="006002B2"/>
    <w:rsid w:val="006015CE"/>
    <w:rsid w:val="00604784"/>
    <w:rsid w:val="00606419"/>
    <w:rsid w:val="00607D29"/>
    <w:rsid w:val="00612952"/>
    <w:rsid w:val="00614CC1"/>
    <w:rsid w:val="00615A9D"/>
    <w:rsid w:val="006162BE"/>
    <w:rsid w:val="00616BBB"/>
    <w:rsid w:val="00617387"/>
    <w:rsid w:val="006252D8"/>
    <w:rsid w:val="006259BC"/>
    <w:rsid w:val="0062636B"/>
    <w:rsid w:val="00626922"/>
    <w:rsid w:val="00632182"/>
    <w:rsid w:val="00632AE0"/>
    <w:rsid w:val="00633C17"/>
    <w:rsid w:val="00636E3E"/>
    <w:rsid w:val="006379F7"/>
    <w:rsid w:val="00637E4D"/>
    <w:rsid w:val="00640620"/>
    <w:rsid w:val="00641A1F"/>
    <w:rsid w:val="00645904"/>
    <w:rsid w:val="00651ACB"/>
    <w:rsid w:val="00651C47"/>
    <w:rsid w:val="00652AB2"/>
    <w:rsid w:val="00652DD7"/>
    <w:rsid w:val="00654EC0"/>
    <w:rsid w:val="00655165"/>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2FB3"/>
    <w:rsid w:val="006840A6"/>
    <w:rsid w:val="006850CD"/>
    <w:rsid w:val="00685AAB"/>
    <w:rsid w:val="006A07AA"/>
    <w:rsid w:val="006A25E5"/>
    <w:rsid w:val="006A2B46"/>
    <w:rsid w:val="006A336D"/>
    <w:rsid w:val="006A37B9"/>
    <w:rsid w:val="006B1F04"/>
    <w:rsid w:val="006B2672"/>
    <w:rsid w:val="006B54BF"/>
    <w:rsid w:val="006B5F44"/>
    <w:rsid w:val="006B5F90"/>
    <w:rsid w:val="006B62E4"/>
    <w:rsid w:val="006C1BBA"/>
    <w:rsid w:val="006C2079"/>
    <w:rsid w:val="006C2B1C"/>
    <w:rsid w:val="006C5A62"/>
    <w:rsid w:val="006C5D68"/>
    <w:rsid w:val="006C6976"/>
    <w:rsid w:val="006C6DD0"/>
    <w:rsid w:val="006D04EA"/>
    <w:rsid w:val="006D16C4"/>
    <w:rsid w:val="006D3E96"/>
    <w:rsid w:val="006D4515"/>
    <w:rsid w:val="006D4BB1"/>
    <w:rsid w:val="006D6593"/>
    <w:rsid w:val="006E5DEE"/>
    <w:rsid w:val="006F03A8"/>
    <w:rsid w:val="006F0ED7"/>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5949"/>
    <w:rsid w:val="00727FA2"/>
    <w:rsid w:val="007322D9"/>
    <w:rsid w:val="00732BC0"/>
    <w:rsid w:val="0073720F"/>
    <w:rsid w:val="00737796"/>
    <w:rsid w:val="0074165C"/>
    <w:rsid w:val="007432CA"/>
    <w:rsid w:val="007439EB"/>
    <w:rsid w:val="00743CB4"/>
    <w:rsid w:val="00743F0A"/>
    <w:rsid w:val="007444E8"/>
    <w:rsid w:val="0074548E"/>
    <w:rsid w:val="00745773"/>
    <w:rsid w:val="00746800"/>
    <w:rsid w:val="007501A8"/>
    <w:rsid w:val="00750EE1"/>
    <w:rsid w:val="00752B4D"/>
    <w:rsid w:val="007542B4"/>
    <w:rsid w:val="00755402"/>
    <w:rsid w:val="00756B26"/>
    <w:rsid w:val="00756EDF"/>
    <w:rsid w:val="007609A2"/>
    <w:rsid w:val="00765C43"/>
    <w:rsid w:val="00765EFB"/>
    <w:rsid w:val="007671CA"/>
    <w:rsid w:val="00767C61"/>
    <w:rsid w:val="0077008A"/>
    <w:rsid w:val="00773C1F"/>
    <w:rsid w:val="00774DA4"/>
    <w:rsid w:val="00776599"/>
    <w:rsid w:val="00777B6D"/>
    <w:rsid w:val="0078114B"/>
    <w:rsid w:val="00781DD2"/>
    <w:rsid w:val="00783ECF"/>
    <w:rsid w:val="0078413A"/>
    <w:rsid w:val="00790CA3"/>
    <w:rsid w:val="00790E01"/>
    <w:rsid w:val="007959E8"/>
    <w:rsid w:val="00795E9C"/>
    <w:rsid w:val="007A0521"/>
    <w:rsid w:val="007A061E"/>
    <w:rsid w:val="007A2E12"/>
    <w:rsid w:val="007A3475"/>
    <w:rsid w:val="007A41C8"/>
    <w:rsid w:val="007A54CE"/>
    <w:rsid w:val="007A6118"/>
    <w:rsid w:val="007A75D3"/>
    <w:rsid w:val="007A7FFA"/>
    <w:rsid w:val="007B04EB"/>
    <w:rsid w:val="007B0D4F"/>
    <w:rsid w:val="007B5A3D"/>
    <w:rsid w:val="007B5B95"/>
    <w:rsid w:val="007B68EA"/>
    <w:rsid w:val="007C19E8"/>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10257"/>
    <w:rsid w:val="008104F5"/>
    <w:rsid w:val="00811072"/>
    <w:rsid w:val="00811369"/>
    <w:rsid w:val="00814E50"/>
    <w:rsid w:val="00815419"/>
    <w:rsid w:val="008163C8"/>
    <w:rsid w:val="00817325"/>
    <w:rsid w:val="008209E6"/>
    <w:rsid w:val="00823303"/>
    <w:rsid w:val="008233B2"/>
    <w:rsid w:val="00823A9F"/>
    <w:rsid w:val="00823C85"/>
    <w:rsid w:val="00824231"/>
    <w:rsid w:val="00825138"/>
    <w:rsid w:val="008269DD"/>
    <w:rsid w:val="00830621"/>
    <w:rsid w:val="0083348C"/>
    <w:rsid w:val="008373D3"/>
    <w:rsid w:val="00840617"/>
    <w:rsid w:val="00842A47"/>
    <w:rsid w:val="00843C13"/>
    <w:rsid w:val="008454F8"/>
    <w:rsid w:val="00846B8B"/>
    <w:rsid w:val="00851342"/>
    <w:rsid w:val="0085173A"/>
    <w:rsid w:val="008603CE"/>
    <w:rsid w:val="008620FC"/>
    <w:rsid w:val="008627A5"/>
    <w:rsid w:val="00863E05"/>
    <w:rsid w:val="00865ACA"/>
    <w:rsid w:val="00865D28"/>
    <w:rsid w:val="00865F85"/>
    <w:rsid w:val="00867C10"/>
    <w:rsid w:val="00867C81"/>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3F3E"/>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6DE2"/>
    <w:rsid w:val="008D7B54"/>
    <w:rsid w:val="008E0C9D"/>
    <w:rsid w:val="008E1648"/>
    <w:rsid w:val="008E1B3E"/>
    <w:rsid w:val="008E2319"/>
    <w:rsid w:val="008E4BB6"/>
    <w:rsid w:val="008E5518"/>
    <w:rsid w:val="008E6A84"/>
    <w:rsid w:val="008F09E6"/>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73D"/>
    <w:rsid w:val="009245F5"/>
    <w:rsid w:val="009249EC"/>
    <w:rsid w:val="009273B3"/>
    <w:rsid w:val="009305B5"/>
    <w:rsid w:val="00934C12"/>
    <w:rsid w:val="009429D5"/>
    <w:rsid w:val="00942BF1"/>
    <w:rsid w:val="00945180"/>
    <w:rsid w:val="00945428"/>
    <w:rsid w:val="0094607B"/>
    <w:rsid w:val="009503E9"/>
    <w:rsid w:val="00952C52"/>
    <w:rsid w:val="00953604"/>
    <w:rsid w:val="009610DC"/>
    <w:rsid w:val="00961490"/>
    <w:rsid w:val="0096381A"/>
    <w:rsid w:val="00965E04"/>
    <w:rsid w:val="009674AD"/>
    <w:rsid w:val="0097094E"/>
    <w:rsid w:val="00970CDC"/>
    <w:rsid w:val="00977010"/>
    <w:rsid w:val="00977D02"/>
    <w:rsid w:val="009809BB"/>
    <w:rsid w:val="00982D22"/>
    <w:rsid w:val="0098364B"/>
    <w:rsid w:val="00983BF9"/>
    <w:rsid w:val="00985C11"/>
    <w:rsid w:val="009911AF"/>
    <w:rsid w:val="00991875"/>
    <w:rsid w:val="00991F92"/>
    <w:rsid w:val="00992985"/>
    <w:rsid w:val="00993889"/>
    <w:rsid w:val="0099551B"/>
    <w:rsid w:val="00997BF1"/>
    <w:rsid w:val="009A089C"/>
    <w:rsid w:val="009A118E"/>
    <w:rsid w:val="009A21CD"/>
    <w:rsid w:val="009A278C"/>
    <w:rsid w:val="009A2BC2"/>
    <w:rsid w:val="009A3A88"/>
    <w:rsid w:val="009A3EEC"/>
    <w:rsid w:val="009A42C1"/>
    <w:rsid w:val="009A5429"/>
    <w:rsid w:val="009A72AD"/>
    <w:rsid w:val="009B09E0"/>
    <w:rsid w:val="009B0BC5"/>
    <w:rsid w:val="009B1247"/>
    <w:rsid w:val="009B6029"/>
    <w:rsid w:val="009B6971"/>
    <w:rsid w:val="009C27F1"/>
    <w:rsid w:val="009C3152"/>
    <w:rsid w:val="009C4CFA"/>
    <w:rsid w:val="009C5070"/>
    <w:rsid w:val="009D112C"/>
    <w:rsid w:val="009D2808"/>
    <w:rsid w:val="009D47FA"/>
    <w:rsid w:val="009D50D2"/>
    <w:rsid w:val="009D6BCA"/>
    <w:rsid w:val="009E0F62"/>
    <w:rsid w:val="009E4A58"/>
    <w:rsid w:val="009E5A2D"/>
    <w:rsid w:val="009E5AB2"/>
    <w:rsid w:val="009E6219"/>
    <w:rsid w:val="009F03B3"/>
    <w:rsid w:val="00A01757"/>
    <w:rsid w:val="00A028C0"/>
    <w:rsid w:val="00A02BAE"/>
    <w:rsid w:val="00A06A6B"/>
    <w:rsid w:val="00A07E47"/>
    <w:rsid w:val="00A129D0"/>
    <w:rsid w:val="00A12C33"/>
    <w:rsid w:val="00A138BA"/>
    <w:rsid w:val="00A14C8E"/>
    <w:rsid w:val="00A153D9"/>
    <w:rsid w:val="00A15F09"/>
    <w:rsid w:val="00A169B6"/>
    <w:rsid w:val="00A2271D"/>
    <w:rsid w:val="00A236E5"/>
    <w:rsid w:val="00A237D5"/>
    <w:rsid w:val="00A24F7B"/>
    <w:rsid w:val="00A30EFC"/>
    <w:rsid w:val="00A31984"/>
    <w:rsid w:val="00A32D73"/>
    <w:rsid w:val="00A32ECE"/>
    <w:rsid w:val="00A3367B"/>
    <w:rsid w:val="00A3597D"/>
    <w:rsid w:val="00A40091"/>
    <w:rsid w:val="00A4030F"/>
    <w:rsid w:val="00A41C79"/>
    <w:rsid w:val="00A41CB5"/>
    <w:rsid w:val="00A42CDF"/>
    <w:rsid w:val="00A4452E"/>
    <w:rsid w:val="00A4472C"/>
    <w:rsid w:val="00A44E69"/>
    <w:rsid w:val="00A4661E"/>
    <w:rsid w:val="00A542AD"/>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5595"/>
    <w:rsid w:val="00A963F7"/>
    <w:rsid w:val="00A96AD8"/>
    <w:rsid w:val="00AA052C"/>
    <w:rsid w:val="00AA1E45"/>
    <w:rsid w:val="00AA2A24"/>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2278"/>
    <w:rsid w:val="00AD3367"/>
    <w:rsid w:val="00AD4126"/>
    <w:rsid w:val="00AD421C"/>
    <w:rsid w:val="00AD44FA"/>
    <w:rsid w:val="00AE070A"/>
    <w:rsid w:val="00AE101C"/>
    <w:rsid w:val="00AE77C6"/>
    <w:rsid w:val="00AF0C18"/>
    <w:rsid w:val="00AF47C5"/>
    <w:rsid w:val="00AF5398"/>
    <w:rsid w:val="00B049AF"/>
    <w:rsid w:val="00B07242"/>
    <w:rsid w:val="00B10534"/>
    <w:rsid w:val="00B113DB"/>
    <w:rsid w:val="00B11D8A"/>
    <w:rsid w:val="00B12981"/>
    <w:rsid w:val="00B147DD"/>
    <w:rsid w:val="00B156FD"/>
    <w:rsid w:val="00B21F61"/>
    <w:rsid w:val="00B23045"/>
    <w:rsid w:val="00B261F1"/>
    <w:rsid w:val="00B265BC"/>
    <w:rsid w:val="00B31FB1"/>
    <w:rsid w:val="00B33952"/>
    <w:rsid w:val="00B33C5E"/>
    <w:rsid w:val="00B342F4"/>
    <w:rsid w:val="00B34369"/>
    <w:rsid w:val="00B34DC2"/>
    <w:rsid w:val="00B378E5"/>
    <w:rsid w:val="00B4346D"/>
    <w:rsid w:val="00B440F4"/>
    <w:rsid w:val="00B447A5"/>
    <w:rsid w:val="00B45D95"/>
    <w:rsid w:val="00B4654C"/>
    <w:rsid w:val="00B47293"/>
    <w:rsid w:val="00B476BA"/>
    <w:rsid w:val="00B52120"/>
    <w:rsid w:val="00B54ABC"/>
    <w:rsid w:val="00B56FBE"/>
    <w:rsid w:val="00B61202"/>
    <w:rsid w:val="00B62B58"/>
    <w:rsid w:val="00B65149"/>
    <w:rsid w:val="00B66567"/>
    <w:rsid w:val="00B66F52"/>
    <w:rsid w:val="00B66FE5"/>
    <w:rsid w:val="00B675B7"/>
    <w:rsid w:val="00B72880"/>
    <w:rsid w:val="00B758BF"/>
    <w:rsid w:val="00B818F3"/>
    <w:rsid w:val="00B827A6"/>
    <w:rsid w:val="00B831CE"/>
    <w:rsid w:val="00B86677"/>
    <w:rsid w:val="00B87131"/>
    <w:rsid w:val="00B9127B"/>
    <w:rsid w:val="00B91566"/>
    <w:rsid w:val="00B9320C"/>
    <w:rsid w:val="00B939B1"/>
    <w:rsid w:val="00B96D40"/>
    <w:rsid w:val="00B97386"/>
    <w:rsid w:val="00BA263B"/>
    <w:rsid w:val="00BA42B2"/>
    <w:rsid w:val="00BA58D4"/>
    <w:rsid w:val="00BA5B9E"/>
    <w:rsid w:val="00BA5FBF"/>
    <w:rsid w:val="00BA7C9A"/>
    <w:rsid w:val="00BB5F8F"/>
    <w:rsid w:val="00BB657A"/>
    <w:rsid w:val="00BC1A4E"/>
    <w:rsid w:val="00BC5DC7"/>
    <w:rsid w:val="00BC6B8B"/>
    <w:rsid w:val="00BC73D8"/>
    <w:rsid w:val="00BD52D7"/>
    <w:rsid w:val="00BD5AD2"/>
    <w:rsid w:val="00BD6082"/>
    <w:rsid w:val="00BE22F3"/>
    <w:rsid w:val="00BE49EE"/>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D87"/>
    <w:rsid w:val="00C21540"/>
    <w:rsid w:val="00C21906"/>
    <w:rsid w:val="00C21BFA"/>
    <w:rsid w:val="00C24C8D"/>
    <w:rsid w:val="00C25FE2"/>
    <w:rsid w:val="00C26B53"/>
    <w:rsid w:val="00C279B2"/>
    <w:rsid w:val="00C33E50"/>
    <w:rsid w:val="00C34C20"/>
    <w:rsid w:val="00C35A3E"/>
    <w:rsid w:val="00C42130"/>
    <w:rsid w:val="00C423A4"/>
    <w:rsid w:val="00C44BF5"/>
    <w:rsid w:val="00C55232"/>
    <w:rsid w:val="00C553A4"/>
    <w:rsid w:val="00C55A06"/>
    <w:rsid w:val="00C55D03"/>
    <w:rsid w:val="00C601BC"/>
    <w:rsid w:val="00C6329F"/>
    <w:rsid w:val="00C63340"/>
    <w:rsid w:val="00C643F9"/>
    <w:rsid w:val="00C64E95"/>
    <w:rsid w:val="00C655FD"/>
    <w:rsid w:val="00C71372"/>
    <w:rsid w:val="00C72410"/>
    <w:rsid w:val="00C7287F"/>
    <w:rsid w:val="00C72D46"/>
    <w:rsid w:val="00C72F0E"/>
    <w:rsid w:val="00C80CB8"/>
    <w:rsid w:val="00C819F8"/>
    <w:rsid w:val="00C8248C"/>
    <w:rsid w:val="00C84E33"/>
    <w:rsid w:val="00C86D6F"/>
    <w:rsid w:val="00C905FC"/>
    <w:rsid w:val="00C92D03"/>
    <w:rsid w:val="00C9319C"/>
    <w:rsid w:val="00C9435D"/>
    <w:rsid w:val="00C9517F"/>
    <w:rsid w:val="00C96741"/>
    <w:rsid w:val="00CA2D1B"/>
    <w:rsid w:val="00CA482B"/>
    <w:rsid w:val="00CA662A"/>
    <w:rsid w:val="00CA7AFD"/>
    <w:rsid w:val="00CA7C3C"/>
    <w:rsid w:val="00CB0189"/>
    <w:rsid w:val="00CB0BA2"/>
    <w:rsid w:val="00CB1A42"/>
    <w:rsid w:val="00CB1B0C"/>
    <w:rsid w:val="00CB2C0B"/>
    <w:rsid w:val="00CB517D"/>
    <w:rsid w:val="00CB79C4"/>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44B1"/>
    <w:rsid w:val="00CF5623"/>
    <w:rsid w:val="00CF686F"/>
    <w:rsid w:val="00CF6E60"/>
    <w:rsid w:val="00CF7BCA"/>
    <w:rsid w:val="00D008FD"/>
    <w:rsid w:val="00D0321C"/>
    <w:rsid w:val="00D035EC"/>
    <w:rsid w:val="00D05170"/>
    <w:rsid w:val="00D06AB1"/>
    <w:rsid w:val="00D072ED"/>
    <w:rsid w:val="00D07A16"/>
    <w:rsid w:val="00D1067E"/>
    <w:rsid w:val="00D10F50"/>
    <w:rsid w:val="00D11272"/>
    <w:rsid w:val="00D126F5"/>
    <w:rsid w:val="00D1489E"/>
    <w:rsid w:val="00D17ED3"/>
    <w:rsid w:val="00D20737"/>
    <w:rsid w:val="00D21E81"/>
    <w:rsid w:val="00D223DE"/>
    <w:rsid w:val="00D25E37"/>
    <w:rsid w:val="00D2661A"/>
    <w:rsid w:val="00D27582"/>
    <w:rsid w:val="00D32719"/>
    <w:rsid w:val="00D33333"/>
    <w:rsid w:val="00D352A2"/>
    <w:rsid w:val="00D40A83"/>
    <w:rsid w:val="00D4162B"/>
    <w:rsid w:val="00D4514F"/>
    <w:rsid w:val="00D451E2"/>
    <w:rsid w:val="00D4545E"/>
    <w:rsid w:val="00D45E89"/>
    <w:rsid w:val="00D45E8D"/>
    <w:rsid w:val="00D466AE"/>
    <w:rsid w:val="00D4734F"/>
    <w:rsid w:val="00D51BF3"/>
    <w:rsid w:val="00D63276"/>
    <w:rsid w:val="00D63481"/>
    <w:rsid w:val="00D66846"/>
    <w:rsid w:val="00D675FB"/>
    <w:rsid w:val="00D71F25"/>
    <w:rsid w:val="00D77031"/>
    <w:rsid w:val="00D84941"/>
    <w:rsid w:val="00D84FA1"/>
    <w:rsid w:val="00D851F0"/>
    <w:rsid w:val="00D86DB7"/>
    <w:rsid w:val="00D926D0"/>
    <w:rsid w:val="00D93030"/>
    <w:rsid w:val="00D950E1"/>
    <w:rsid w:val="00D952A6"/>
    <w:rsid w:val="00D97F99"/>
    <w:rsid w:val="00DA19E7"/>
    <w:rsid w:val="00DA1E08"/>
    <w:rsid w:val="00DA24F8"/>
    <w:rsid w:val="00DA28E8"/>
    <w:rsid w:val="00DA38D3"/>
    <w:rsid w:val="00DA3932"/>
    <w:rsid w:val="00DA64F8"/>
    <w:rsid w:val="00DA6C15"/>
    <w:rsid w:val="00DA7370"/>
    <w:rsid w:val="00DA7914"/>
    <w:rsid w:val="00DB38EE"/>
    <w:rsid w:val="00DB498B"/>
    <w:rsid w:val="00DB66CA"/>
    <w:rsid w:val="00DB6BCA"/>
    <w:rsid w:val="00DC0321"/>
    <w:rsid w:val="00DC0823"/>
    <w:rsid w:val="00DC3067"/>
    <w:rsid w:val="00DC370B"/>
    <w:rsid w:val="00DC5B90"/>
    <w:rsid w:val="00DD00F2"/>
    <w:rsid w:val="00DD00FF"/>
    <w:rsid w:val="00DD0619"/>
    <w:rsid w:val="00DD07FB"/>
    <w:rsid w:val="00DD25C6"/>
    <w:rsid w:val="00DD54B0"/>
    <w:rsid w:val="00DD57EE"/>
    <w:rsid w:val="00DD6BCC"/>
    <w:rsid w:val="00DE0A4B"/>
    <w:rsid w:val="00DE2410"/>
    <w:rsid w:val="00DE2939"/>
    <w:rsid w:val="00DE51F0"/>
    <w:rsid w:val="00DE6E81"/>
    <w:rsid w:val="00DE703F"/>
    <w:rsid w:val="00DE7595"/>
    <w:rsid w:val="00DE782F"/>
    <w:rsid w:val="00DF15BE"/>
    <w:rsid w:val="00DF1961"/>
    <w:rsid w:val="00DF44DE"/>
    <w:rsid w:val="00E01138"/>
    <w:rsid w:val="00E02DFB"/>
    <w:rsid w:val="00E030F9"/>
    <w:rsid w:val="00E0311A"/>
    <w:rsid w:val="00E03138"/>
    <w:rsid w:val="00E06404"/>
    <w:rsid w:val="00E11A85"/>
    <w:rsid w:val="00E12495"/>
    <w:rsid w:val="00E15CCD"/>
    <w:rsid w:val="00E202EF"/>
    <w:rsid w:val="00E20878"/>
    <w:rsid w:val="00E210B5"/>
    <w:rsid w:val="00E2552F"/>
    <w:rsid w:val="00E3137A"/>
    <w:rsid w:val="00E32CCF"/>
    <w:rsid w:val="00E34A98"/>
    <w:rsid w:val="00E35D1E"/>
    <w:rsid w:val="00E364F9"/>
    <w:rsid w:val="00E365FA"/>
    <w:rsid w:val="00E40C94"/>
    <w:rsid w:val="00E43C00"/>
    <w:rsid w:val="00E44A83"/>
    <w:rsid w:val="00E502C1"/>
    <w:rsid w:val="00E502DD"/>
    <w:rsid w:val="00E50D3A"/>
    <w:rsid w:val="00E51387"/>
    <w:rsid w:val="00E51E68"/>
    <w:rsid w:val="00E52EFD"/>
    <w:rsid w:val="00E5408A"/>
    <w:rsid w:val="00E56800"/>
    <w:rsid w:val="00E60CD7"/>
    <w:rsid w:val="00E62FF9"/>
    <w:rsid w:val="00E635D6"/>
    <w:rsid w:val="00E639BC"/>
    <w:rsid w:val="00E65246"/>
    <w:rsid w:val="00E664CC"/>
    <w:rsid w:val="00E70388"/>
    <w:rsid w:val="00E70F92"/>
    <w:rsid w:val="00E7180D"/>
    <w:rsid w:val="00E74C54"/>
    <w:rsid w:val="00E77A03"/>
    <w:rsid w:val="00E80FA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679"/>
    <w:rsid w:val="00EA58D1"/>
    <w:rsid w:val="00EA61BC"/>
    <w:rsid w:val="00EA62F9"/>
    <w:rsid w:val="00EA681A"/>
    <w:rsid w:val="00EA735B"/>
    <w:rsid w:val="00EB1E69"/>
    <w:rsid w:val="00EB2086"/>
    <w:rsid w:val="00EB5EDF"/>
    <w:rsid w:val="00EB60FE"/>
    <w:rsid w:val="00EB74DB"/>
    <w:rsid w:val="00EC5359"/>
    <w:rsid w:val="00EC562A"/>
    <w:rsid w:val="00EC6BD7"/>
    <w:rsid w:val="00ED067A"/>
    <w:rsid w:val="00ED2B50"/>
    <w:rsid w:val="00EE0350"/>
    <w:rsid w:val="00EE0719"/>
    <w:rsid w:val="00EE0E80"/>
    <w:rsid w:val="00EE613F"/>
    <w:rsid w:val="00EE7295"/>
    <w:rsid w:val="00EE7869"/>
    <w:rsid w:val="00EF054A"/>
    <w:rsid w:val="00EF3235"/>
    <w:rsid w:val="00EF7E72"/>
    <w:rsid w:val="00F05651"/>
    <w:rsid w:val="00F06D37"/>
    <w:rsid w:val="00F07B9D"/>
    <w:rsid w:val="00F11586"/>
    <w:rsid w:val="00F1183B"/>
    <w:rsid w:val="00F11C9F"/>
    <w:rsid w:val="00F12263"/>
    <w:rsid w:val="00F1409D"/>
    <w:rsid w:val="00F14214"/>
    <w:rsid w:val="00F146BD"/>
    <w:rsid w:val="00F157A9"/>
    <w:rsid w:val="00F25BB6"/>
    <w:rsid w:val="00F26B7E"/>
    <w:rsid w:val="00F27A3B"/>
    <w:rsid w:val="00F33817"/>
    <w:rsid w:val="00F420D5"/>
    <w:rsid w:val="00F451EA"/>
    <w:rsid w:val="00F45447"/>
    <w:rsid w:val="00F456C6"/>
    <w:rsid w:val="00F4577B"/>
    <w:rsid w:val="00F46496"/>
    <w:rsid w:val="00F474D0"/>
    <w:rsid w:val="00F50179"/>
    <w:rsid w:val="00F55275"/>
    <w:rsid w:val="00F56511"/>
    <w:rsid w:val="00F6194E"/>
    <w:rsid w:val="00F623AC"/>
    <w:rsid w:val="00F6412A"/>
    <w:rsid w:val="00F65893"/>
    <w:rsid w:val="00F66A4A"/>
    <w:rsid w:val="00F71E22"/>
    <w:rsid w:val="00F72142"/>
    <w:rsid w:val="00F72AE7"/>
    <w:rsid w:val="00F843C8"/>
    <w:rsid w:val="00F84934"/>
    <w:rsid w:val="00F84FD0"/>
    <w:rsid w:val="00F859A8"/>
    <w:rsid w:val="00F9108B"/>
    <w:rsid w:val="00F91349"/>
    <w:rsid w:val="00F93A8A"/>
    <w:rsid w:val="00F95248"/>
    <w:rsid w:val="00F956A9"/>
    <w:rsid w:val="00F963ED"/>
    <w:rsid w:val="00F966CF"/>
    <w:rsid w:val="00F96CAE"/>
    <w:rsid w:val="00F97C99"/>
    <w:rsid w:val="00FA662D"/>
    <w:rsid w:val="00FA73B1"/>
    <w:rsid w:val="00FB0CB9"/>
    <w:rsid w:val="00FB2E7F"/>
    <w:rsid w:val="00FB45F1"/>
    <w:rsid w:val="00FB4A72"/>
    <w:rsid w:val="00FB54E8"/>
    <w:rsid w:val="00FB7054"/>
    <w:rsid w:val="00FC17B7"/>
    <w:rsid w:val="00FC2CB7"/>
    <w:rsid w:val="00FC4090"/>
    <w:rsid w:val="00FC55B4"/>
    <w:rsid w:val="00FC6A62"/>
    <w:rsid w:val="00FD00E6"/>
    <w:rsid w:val="00FD09A1"/>
    <w:rsid w:val="00FD2A7C"/>
    <w:rsid w:val="00FD50BF"/>
    <w:rsid w:val="00FD59EB"/>
    <w:rsid w:val="00FD7299"/>
    <w:rsid w:val="00FE1FBE"/>
    <w:rsid w:val="00FE3901"/>
    <w:rsid w:val="00FE4BCE"/>
    <w:rsid w:val="00FE54AE"/>
    <w:rsid w:val="00FE576A"/>
    <w:rsid w:val="00FE61CF"/>
    <w:rsid w:val="00FE7E79"/>
    <w:rsid w:val="00FF3E7D"/>
    <w:rsid w:val="00FF5B99"/>
    <w:rsid w:val="00FF730C"/>
    <w:rsid w:val="00FF73F4"/>
    <w:rsid w:val="00FF74E8"/>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59A55A-3F06-440D-BBE5-0E5CB9ED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5">
    <w:name w:val="Normal"/>
    <w:qFormat/>
    <w:rsid w:val="0023482A"/>
    <w:pPr>
      <w:widowControl w:val="0"/>
      <w:adjustRightInd w:val="0"/>
      <w:spacing w:line="400" w:lineRule="exact"/>
      <w:jc w:val="both"/>
    </w:pPr>
    <w:rPr>
      <w:kern w:val="2"/>
      <w:sz w:val="21"/>
      <w:szCs w:val="21"/>
    </w:rPr>
  </w:style>
  <w:style w:type="paragraph" w:styleId="1">
    <w:name w:val="heading 1"/>
    <w:basedOn w:val="afff5"/>
    <w:next w:val="afff5"/>
    <w:link w:val="10"/>
    <w:qFormat/>
    <w:rsid w:val="00D4734F"/>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D4734F"/>
    <w:pPr>
      <w:keepNext/>
      <w:keepLines/>
      <w:spacing w:before="260" w:after="260" w:line="416" w:lineRule="auto"/>
      <w:outlineLvl w:val="1"/>
    </w:pPr>
    <w:rPr>
      <w:rFonts w:ascii="Arial" w:eastAsia="黑体" w:hAnsi="Arial"/>
      <w:sz w:val="32"/>
      <w:szCs w:val="32"/>
    </w:rPr>
  </w:style>
  <w:style w:type="paragraph" w:styleId="3">
    <w:name w:val="heading 3"/>
    <w:basedOn w:val="afff5"/>
    <w:next w:val="afff5"/>
    <w:link w:val="30"/>
    <w:qFormat/>
    <w:rsid w:val="00D4734F"/>
    <w:pPr>
      <w:keepNext/>
      <w:keepLines/>
      <w:spacing w:before="260" w:after="260" w:line="416" w:lineRule="auto"/>
      <w:outlineLvl w:val="2"/>
    </w:pPr>
    <w:rPr>
      <w:b/>
      <w:bCs/>
      <w:sz w:val="32"/>
      <w:szCs w:val="32"/>
    </w:rPr>
  </w:style>
  <w:style w:type="paragraph" w:styleId="4">
    <w:name w:val="heading 4"/>
    <w:basedOn w:val="afff5"/>
    <w:next w:val="afff5"/>
    <w:link w:val="40"/>
    <w:qFormat/>
    <w:rsid w:val="00D4734F"/>
    <w:pPr>
      <w:keepNext/>
      <w:keepLines/>
      <w:spacing w:before="280" w:after="290" w:line="376" w:lineRule="auto"/>
      <w:outlineLvl w:val="3"/>
    </w:pPr>
    <w:rPr>
      <w:rFonts w:ascii="Arial" w:eastAsia="黑体" w:hAnsi="Arial"/>
      <w:sz w:val="28"/>
      <w:szCs w:val="28"/>
    </w:rPr>
  </w:style>
  <w:style w:type="paragraph" w:styleId="5">
    <w:name w:val="heading 5"/>
    <w:basedOn w:val="afff5"/>
    <w:next w:val="afff5"/>
    <w:link w:val="50"/>
    <w:qFormat/>
    <w:rsid w:val="00D4734F"/>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D4734F"/>
    <w:pPr>
      <w:keepNext/>
      <w:keepLines/>
      <w:adjustRightInd/>
      <w:spacing w:before="240" w:after="64" w:line="320" w:lineRule="auto"/>
      <w:outlineLvl w:val="5"/>
    </w:pPr>
    <w:rPr>
      <w:rFonts w:ascii="Arial" w:eastAsia="黑体" w:hAnsi="Arial"/>
      <w:sz w:val="24"/>
      <w:szCs w:val="24"/>
    </w:rPr>
  </w:style>
  <w:style w:type="paragraph" w:styleId="7">
    <w:name w:val="heading 7"/>
    <w:basedOn w:val="afff5"/>
    <w:next w:val="afff5"/>
    <w:link w:val="70"/>
    <w:qFormat/>
    <w:rsid w:val="00D4734F"/>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D4734F"/>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D4734F"/>
    <w:rPr>
      <w:rFonts w:ascii="Times New Roman" w:eastAsia="宋体" w:hAnsi="Times New Roman" w:cs="Times New Roman"/>
      <w:b/>
      <w:bCs/>
      <w:kern w:val="44"/>
      <w:sz w:val="44"/>
      <w:szCs w:val="44"/>
    </w:rPr>
  </w:style>
  <w:style w:type="character" w:customStyle="1" w:styleId="23">
    <w:name w:val="标题 2 字符"/>
    <w:link w:val="22"/>
    <w:rsid w:val="00D4734F"/>
    <w:rPr>
      <w:rFonts w:ascii="Arial" w:eastAsia="黑体" w:hAnsi="Arial" w:cs="Times New Roman"/>
      <w:sz w:val="32"/>
      <w:szCs w:val="32"/>
    </w:rPr>
  </w:style>
  <w:style w:type="character" w:customStyle="1" w:styleId="30">
    <w:name w:val="标题 3 字符"/>
    <w:link w:val="3"/>
    <w:rsid w:val="00D4734F"/>
    <w:rPr>
      <w:rFonts w:ascii="Times New Roman" w:eastAsia="宋体" w:hAnsi="Times New Roman" w:cs="Times New Roman"/>
      <w:b/>
      <w:bCs/>
      <w:sz w:val="32"/>
      <w:szCs w:val="32"/>
    </w:rPr>
  </w:style>
  <w:style w:type="character" w:customStyle="1" w:styleId="40">
    <w:name w:val="标题 4 字符"/>
    <w:link w:val="4"/>
    <w:rsid w:val="00D4734F"/>
    <w:rPr>
      <w:rFonts w:ascii="Arial" w:eastAsia="黑体" w:hAnsi="Arial" w:cs="Times New Roman"/>
      <w:sz w:val="28"/>
      <w:szCs w:val="28"/>
    </w:rPr>
  </w:style>
  <w:style w:type="character" w:customStyle="1" w:styleId="50">
    <w:name w:val="标题 5 字符"/>
    <w:link w:val="5"/>
    <w:rsid w:val="00D4734F"/>
    <w:rPr>
      <w:rFonts w:ascii="Times New Roman" w:eastAsia="宋体" w:hAnsi="Times New Roman" w:cs="Times New Roman"/>
      <w:b/>
      <w:bCs/>
      <w:sz w:val="28"/>
      <w:szCs w:val="28"/>
    </w:rPr>
  </w:style>
  <w:style w:type="character" w:customStyle="1" w:styleId="60">
    <w:name w:val="标题 6 字符"/>
    <w:link w:val="6"/>
    <w:rsid w:val="00D4734F"/>
    <w:rPr>
      <w:rFonts w:ascii="Arial" w:eastAsia="黑体" w:hAnsi="Arial" w:cs="Times New Roman"/>
      <w:sz w:val="24"/>
      <w:szCs w:val="24"/>
    </w:rPr>
  </w:style>
  <w:style w:type="character" w:customStyle="1" w:styleId="70">
    <w:name w:val="标题 7 字符"/>
    <w:link w:val="7"/>
    <w:rsid w:val="00D4734F"/>
    <w:rPr>
      <w:rFonts w:ascii="Times New Roman" w:eastAsia="宋体" w:hAnsi="Times New Roman" w:cs="Times New Roman"/>
      <w:b/>
      <w:bCs/>
      <w:sz w:val="24"/>
      <w:szCs w:val="24"/>
    </w:rPr>
  </w:style>
  <w:style w:type="character" w:customStyle="1" w:styleId="80">
    <w:name w:val="标题 8 字符"/>
    <w:link w:val="8"/>
    <w:rsid w:val="00D4734F"/>
    <w:rPr>
      <w:rFonts w:ascii="Arial" w:eastAsia="黑体" w:hAnsi="Arial" w:cs="Times New Roman"/>
      <w:sz w:val="24"/>
      <w:szCs w:val="24"/>
    </w:rPr>
  </w:style>
  <w:style w:type="character" w:customStyle="1" w:styleId="90">
    <w:name w:val="标题 9 字符"/>
    <w:link w:val="9"/>
    <w:rsid w:val="00D4734F"/>
    <w:rPr>
      <w:rFonts w:ascii="Arial" w:eastAsia="黑体" w:hAnsi="Arial" w:cs="Times New Roman"/>
      <w:szCs w:val="21"/>
    </w:rPr>
  </w:style>
  <w:style w:type="paragraph" w:styleId="afff9">
    <w:name w:val="header"/>
    <w:basedOn w:val="afff5"/>
    <w:link w:val="afffa"/>
    <w:uiPriority w:val="99"/>
    <w:rsid w:val="00D4734F"/>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D86DB7"/>
    <w:rPr>
      <w:rFonts w:ascii="Times New Roman" w:eastAsia="宋体" w:hAnsi="Times New Roman" w:cs="Times New Roman"/>
      <w:sz w:val="18"/>
      <w:szCs w:val="18"/>
    </w:rPr>
  </w:style>
  <w:style w:type="paragraph" w:styleId="afffb">
    <w:name w:val="footer"/>
    <w:basedOn w:val="afff5"/>
    <w:link w:val="afffc"/>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D86DB7"/>
    <w:rPr>
      <w:rFonts w:ascii="宋体" w:eastAsia="宋体" w:hAnsi="Times New Roman" w:cs="Times New Roman"/>
      <w:sz w:val="18"/>
      <w:szCs w:val="18"/>
    </w:rPr>
  </w:style>
  <w:style w:type="paragraph" w:styleId="afffd">
    <w:name w:val="Balloon Text"/>
    <w:basedOn w:val="afff5"/>
    <w:link w:val="afffe"/>
    <w:uiPriority w:val="99"/>
    <w:semiHidden/>
    <w:unhideWhenUsed/>
    <w:rsid w:val="00153C7E"/>
    <w:rPr>
      <w:sz w:val="18"/>
      <w:szCs w:val="18"/>
    </w:rPr>
  </w:style>
  <w:style w:type="character" w:customStyle="1" w:styleId="afffe">
    <w:name w:val="批注框文本 字符"/>
    <w:link w:val="afffd"/>
    <w:uiPriority w:val="99"/>
    <w:semiHidden/>
    <w:rsid w:val="00153C7E"/>
    <w:rPr>
      <w:sz w:val="18"/>
      <w:szCs w:val="18"/>
    </w:rPr>
  </w:style>
  <w:style w:type="paragraph" w:styleId="affff">
    <w:name w:val="Quote"/>
    <w:basedOn w:val="afff5"/>
    <w:next w:val="afff5"/>
    <w:link w:val="affff0"/>
    <w:uiPriority w:val="29"/>
    <w:qFormat/>
    <w:rsid w:val="00D4734F"/>
    <w:rPr>
      <w:i/>
      <w:iCs/>
      <w:color w:val="000000"/>
    </w:rPr>
  </w:style>
  <w:style w:type="character" w:customStyle="1" w:styleId="affff0">
    <w:name w:val="引用 字符"/>
    <w:link w:val="affff"/>
    <w:uiPriority w:val="29"/>
    <w:rsid w:val="00D4734F"/>
    <w:rPr>
      <w:i/>
      <w:iCs/>
      <w:color w:val="000000"/>
    </w:rPr>
  </w:style>
  <w:style w:type="character" w:styleId="affff1">
    <w:name w:val="Strong"/>
    <w:uiPriority w:val="22"/>
    <w:qFormat/>
    <w:rsid w:val="00D4734F"/>
    <w:rPr>
      <w:b/>
      <w:bCs/>
    </w:rPr>
  </w:style>
  <w:style w:type="character" w:styleId="affff2">
    <w:name w:val="Emphasis"/>
    <w:uiPriority w:val="20"/>
    <w:qFormat/>
    <w:rsid w:val="00D4734F"/>
    <w:rPr>
      <w:i/>
      <w:iCs/>
    </w:rPr>
  </w:style>
  <w:style w:type="paragraph" w:styleId="affff3">
    <w:name w:val="Title"/>
    <w:basedOn w:val="afff5"/>
    <w:link w:val="affff4"/>
    <w:qFormat/>
    <w:rsid w:val="00D4734F"/>
    <w:pPr>
      <w:spacing w:before="240" w:after="60"/>
      <w:jc w:val="center"/>
      <w:outlineLvl w:val="0"/>
    </w:pPr>
    <w:rPr>
      <w:rFonts w:ascii="Arial" w:hAnsi="Arial" w:cs="Arial"/>
      <w:b/>
      <w:bCs/>
      <w:sz w:val="32"/>
      <w:szCs w:val="32"/>
    </w:rPr>
  </w:style>
  <w:style w:type="character" w:customStyle="1" w:styleId="affff4">
    <w:name w:val="标题 字符"/>
    <w:link w:val="affff3"/>
    <w:rsid w:val="00D4734F"/>
    <w:rPr>
      <w:rFonts w:ascii="Arial" w:eastAsia="宋体" w:hAnsi="Arial" w:cs="Arial"/>
      <w:b/>
      <w:bCs/>
      <w:sz w:val="32"/>
      <w:szCs w:val="32"/>
    </w:rPr>
  </w:style>
  <w:style w:type="paragraph" w:customStyle="1" w:styleId="affff5">
    <w:name w:val="标准标志"/>
    <w:next w:val="afff5"/>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7A061E"/>
    <w:pPr>
      <w:ind w:left="198"/>
    </w:pPr>
    <w:rPr>
      <w:rFonts w:ascii="宋体" w:hAnsi="Times New Roman"/>
      <w:sz w:val="18"/>
    </w:rPr>
  </w:style>
  <w:style w:type="paragraph" w:customStyle="1" w:styleId="affff8">
    <w:name w:val="标准文件_页脚奇数页"/>
    <w:rsid w:val="00D63276"/>
    <w:pPr>
      <w:ind w:right="227"/>
      <w:jc w:val="right"/>
    </w:pPr>
    <w:rPr>
      <w:rFonts w:ascii="宋体" w:hAnsi="Times New Roman"/>
      <w:sz w:val="18"/>
    </w:rPr>
  </w:style>
  <w:style w:type="paragraph" w:customStyle="1" w:styleId="affff9">
    <w:name w:val="标准书眉一"/>
    <w:rsid w:val="00D4734F"/>
    <w:pPr>
      <w:jc w:val="both"/>
    </w:pPr>
    <w:rPr>
      <w:rFonts w:ascii="Times New Roman" w:hAnsi="Times New Roman"/>
    </w:rPr>
  </w:style>
  <w:style w:type="paragraph" w:customStyle="1" w:styleId="ICS">
    <w:name w:val="标准文件_ICS"/>
    <w:basedOn w:val="afff5"/>
    <w:rsid w:val="00D4734F"/>
    <w:pPr>
      <w:spacing w:line="0" w:lineRule="atLeast"/>
    </w:pPr>
    <w:rPr>
      <w:rFonts w:ascii="黑体" w:eastAsia="黑体" w:hAnsi="宋体"/>
    </w:rPr>
  </w:style>
  <w:style w:type="paragraph" w:customStyle="1" w:styleId="affffa">
    <w:name w:val="标准文件_标准正文"/>
    <w:basedOn w:val="afff5"/>
    <w:next w:val="affffb"/>
    <w:rsid w:val="00071CC0"/>
    <w:pPr>
      <w:snapToGrid w:val="0"/>
      <w:ind w:firstLineChars="200" w:firstLine="200"/>
    </w:pPr>
    <w:rPr>
      <w:kern w:val="0"/>
    </w:rPr>
  </w:style>
  <w:style w:type="paragraph" w:customStyle="1" w:styleId="affffc">
    <w:name w:val="标准文件_版本"/>
    <w:basedOn w:val="affffa"/>
    <w:rsid w:val="00D4734F"/>
    <w:pPr>
      <w:adjustRightInd/>
      <w:snapToGrid/>
      <w:ind w:firstLineChars="0" w:firstLine="0"/>
    </w:pPr>
    <w:rPr>
      <w:rFonts w:ascii="宋体" w:hAnsi="宋体"/>
      <w:kern w:val="2"/>
    </w:rPr>
  </w:style>
  <w:style w:type="paragraph" w:customStyle="1" w:styleId="affffd">
    <w:name w:val="标准文件_标准部门"/>
    <w:basedOn w:val="afff5"/>
    <w:rsid w:val="00D4734F"/>
    <w:pPr>
      <w:jc w:val="center"/>
    </w:pPr>
    <w:rPr>
      <w:rFonts w:ascii="黑体" w:eastAsia="黑体"/>
      <w:kern w:val="0"/>
      <w:sz w:val="44"/>
    </w:rPr>
  </w:style>
  <w:style w:type="paragraph" w:customStyle="1" w:styleId="affffe">
    <w:name w:val="标准文件_标准代替"/>
    <w:basedOn w:val="afff5"/>
    <w:next w:val="afff5"/>
    <w:rsid w:val="00D4734F"/>
    <w:pPr>
      <w:spacing w:line="310" w:lineRule="exact"/>
      <w:jc w:val="right"/>
    </w:pPr>
    <w:rPr>
      <w:rFonts w:ascii="宋体" w:hAnsi="宋体"/>
      <w:kern w:val="0"/>
    </w:rPr>
  </w:style>
  <w:style w:type="paragraph" w:customStyle="1" w:styleId="afffff">
    <w:name w:val="标准文件_标准名称标题"/>
    <w:basedOn w:val="afff5"/>
    <w:next w:val="afff5"/>
    <w:rsid w:val="00D4734F"/>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D4734F"/>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D4734F"/>
    <w:pPr>
      <w:jc w:val="left"/>
    </w:pPr>
  </w:style>
  <w:style w:type="paragraph" w:customStyle="1" w:styleId="afffff2">
    <w:name w:val="标准文件_参考文献标题"/>
    <w:basedOn w:val="afff5"/>
    <w:next w:val="afff5"/>
    <w:rsid w:val="00523461"/>
    <w:pPr>
      <w:widowControl/>
      <w:shd w:val="clear" w:color="FFFFFF" w:fill="FFFFFF"/>
      <w:adjustRightInd/>
      <w:spacing w:before="50" w:afterLines="50" w:after="50" w:line="240" w:lineRule="auto"/>
      <w:b/>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b">
    <w:name w:val="标准文件_段"/>
    <w:link w:val="Char"/>
    <w:rsid w:val="00BA263B"/>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55013B"/>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D4734F"/>
    <w:rPr>
      <w:rFonts w:ascii="黑体" w:eastAsia="黑体"/>
      <w:spacing w:val="0"/>
      <w:w w:val="100"/>
      <w:position w:val="3"/>
      <w:sz w:val="28"/>
    </w:rPr>
  </w:style>
  <w:style w:type="paragraph" w:customStyle="1" w:styleId="ad">
    <w:name w:val="标准文件_方框数字列项"/>
    <w:basedOn w:val="affffb"/>
    <w:rsid w:val="00E90391"/>
    <w:pPr>
      <w:numPr>
        <w:numId w:val="3"/>
      </w:numPr>
      <w:ind w:firstLineChars="0" w:firstLine="0"/>
    </w:pPr>
  </w:style>
  <w:style w:type="paragraph" w:customStyle="1" w:styleId="afffff4">
    <w:name w:val="标准文件_封面标准编号"/>
    <w:basedOn w:val="afff5"/>
    <w:next w:val="affffe"/>
    <w:rsid w:val="00D4734F"/>
    <w:pPr>
      <w:spacing w:line="310" w:lineRule="exact"/>
      <w:jc w:val="right"/>
    </w:pPr>
    <w:rPr>
      <w:rFonts w:ascii="黑体" w:eastAsia="黑体"/>
      <w:kern w:val="0"/>
      <w:sz w:val="28"/>
    </w:rPr>
  </w:style>
  <w:style w:type="paragraph" w:customStyle="1" w:styleId="afffff5">
    <w:name w:val="标准文件_封面标准分类号"/>
    <w:basedOn w:val="afff5"/>
    <w:rsid w:val="00D4734F"/>
    <w:rPr>
      <w:rFonts w:ascii="黑体" w:eastAsia="黑体"/>
      <w:kern w:val="0"/>
      <w:sz w:val="28"/>
    </w:rPr>
  </w:style>
  <w:style w:type="paragraph" w:customStyle="1" w:styleId="afffff6">
    <w:name w:val="标准文件_封面标准名称"/>
    <w:basedOn w:val="afff5"/>
    <w:rsid w:val="00D4734F"/>
    <w:pPr>
      <w:spacing w:line="240" w:lineRule="auto"/>
      <w:jc w:val="center"/>
    </w:pPr>
    <w:rPr>
      <w:rFonts w:ascii="黑体" w:eastAsia="黑体"/>
      <w:kern w:val="0"/>
      <w:sz w:val="52"/>
    </w:rPr>
  </w:style>
  <w:style w:type="paragraph" w:customStyle="1" w:styleId="afffff7">
    <w:name w:val="标准文件_封面标准英文名称"/>
    <w:basedOn w:val="afff5"/>
    <w:rsid w:val="00D4734F"/>
    <w:pPr>
      <w:spacing w:line="240" w:lineRule="auto"/>
      <w:jc w:val="center"/>
    </w:pPr>
    <w:rPr>
      <w:rFonts w:ascii="黑体" w:eastAsia="黑体"/>
      <w:sz w:val="28"/>
    </w:rPr>
  </w:style>
  <w:style w:type="paragraph" w:customStyle="1" w:styleId="afffff8">
    <w:name w:val="标准文件_封面发布日期"/>
    <w:basedOn w:val="afff5"/>
    <w:rsid w:val="00D4734F"/>
    <w:pPr>
      <w:spacing w:line="310" w:lineRule="exact"/>
    </w:pPr>
    <w:rPr>
      <w:rFonts w:ascii="黑体" w:eastAsia="黑体"/>
      <w:kern w:val="0"/>
      <w:sz w:val="28"/>
    </w:rPr>
  </w:style>
  <w:style w:type="paragraph" w:customStyle="1" w:styleId="afffff9">
    <w:name w:val="标准文件_封面密级"/>
    <w:basedOn w:val="afff5"/>
    <w:rsid w:val="00D4734F"/>
    <w:rPr>
      <w:rFonts w:eastAsia="黑体"/>
      <w:sz w:val="32"/>
    </w:rPr>
  </w:style>
  <w:style w:type="paragraph" w:customStyle="1" w:styleId="afffffa">
    <w:name w:val="标准文件_封面实施日期"/>
    <w:basedOn w:val="afff5"/>
    <w:rsid w:val="00D4734F"/>
    <w:pPr>
      <w:spacing w:line="310" w:lineRule="exact"/>
      <w:jc w:val="right"/>
    </w:pPr>
    <w:rPr>
      <w:rFonts w:ascii="黑体" w:eastAsia="黑体"/>
      <w:sz w:val="28"/>
    </w:rPr>
  </w:style>
  <w:style w:type="paragraph" w:customStyle="1" w:styleId="afffffb">
    <w:name w:val="标准文件_封面抬头"/>
    <w:basedOn w:val="affffb"/>
    <w:rsid w:val="00D4734F"/>
    <w:pPr>
      <w:adjustRightInd w:val="0"/>
      <w:spacing w:line="800" w:lineRule="exact"/>
      <w:ind w:firstLineChars="0" w:firstLine="0"/>
      <w:jc w:val="distribute"/>
    </w:pPr>
    <w:rPr>
      <w:rFonts w:ascii="黑体" w:eastAsia="黑体"/>
      <w:sz w:val="64"/>
    </w:rPr>
  </w:style>
  <w:style w:type="paragraph" w:customStyle="1" w:styleId="aff3">
    <w:name w:val="标准文件_附录标识"/>
    <w:next w:val="affffb"/>
    <w:rsid w:val="006F0ED7"/>
    <w:pPr>
      <w:numPr>
        <w:numId w:val="5"/>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B12981"/>
    <w:pPr>
      <!--<w:numPr>
                <w:ilvl w:val="1"/>
                <w:numId w:val="32"/>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4">
    <w:name w:val="标准文件_附录一级条标题"/>
    <w:next w:val="affffb"/>
    <w:rsid w:val="002A5977"/>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2A5977"/>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2A5977"/>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2A5977"/>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B12981"/>
    <w:pPr>
      <!--<w:numPr>
                <w:ilvl w:val="1"/>
                <w:numId w:val="18"/>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b"/>
    <w:rsid w:val="002A5977"/>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D4734F"/>
    <w:pPr>
      <w:numPr>
        <w:numId w:val="4"/>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D4734F"/>
    <w:pPr>
      <w:spacing w:after="120"/>
    </w:pPr>
  </w:style>
  <w:style w:type="character" w:customStyle="1" w:styleId="afffffe">
    <w:name w:val="正文文本 字符"/>
    <w:link w:val="afffffd"/>
    <w:rsid w:val="00D4734F"/>
    <w:rPr>
      <w:rFonts w:ascii="Times New Roman" w:eastAsia="宋体" w:hAnsi="Times New Roman" w:cs="Times New Roman"/>
      <w:szCs w:val="20"/>
    </w:rPr>
  </w:style>
  <w:style w:type="paragraph" w:customStyle="1" w:styleId="affffff">
    <w:name w:val="标准文件_附录章标题"/>
    <w:next w:val="affffb"/>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D4734F"/>
    <w:pPr>
      <w:ind w:leftChars="200" w:left="488" w:hangingChars="290" w:hanging="289"/>
    </w:pPr>
  </w:style>
  <w:style w:type="paragraph" w:customStyle="1" w:styleId="a6">
    <w:name w:val="标准文件_前言、引言标题"/>
    <w:next w:val="afff5"/>
    <w:rsid w:val="00B818F3"/>
    <w:pPr>
      <w:numPr>
        <w:numId w:val="36"/>
      </w:numPr>
      <w:shd w:val="clear" w:color="FFFFFF" w:fill="FFFFFF"/>
      <w:spacing w:before="560" w:afterLines="150" w:after="150"/>
      <w:ind w:left="0" w:firstLine="0"/>
      <w:jc w:val="center"/>
      <w:outlineLvl w:val="0"/>
    </w:pPr>
    <w:rPr>
      <w:rFonts w:ascii="黑体" w:eastAsia="黑体" w:hAnsi="Times New Roman"/>
      <w:sz w:val="32"/>
    </w:rPr>
  </w:style>
  <w:style w:type="paragraph" w:customStyle="1" w:styleId="affffff1">
    <w:name w:val="标准文件_目次、标准名称标题"/>
    <w:basedOn w:val="a6"/>
    <w:next w:val="affffb"/>
    <w:rsid w:val="00C643F9"/>
    <w:pPr>
      <w:spacing w:line="460" w:lineRule="exact"/>
    </w:pPr>
  </w:style>
  <w:style w:type="paragraph" w:customStyle="1" w:styleId="affffff2">
    <w:name w:val="标准文件_目录标题"/>
    <w:basedOn w:val="afff5"/>
    <w:rsid w:val="00523461"/>
    <w:pPr>
      <w:spacing w:before="480" w:afterLines="150" w:after="150" w:line="240" w:lineRule="auto"/>
      <w:jc w:val="center"/>
    </w:pPr>
    <w:rPr>
      <w:rFonts w:ascii="黑体" w:eastAsia="黑体"/>
      <w:sz w:val="32"/>
    </w:rPr>
  </w:style>
  <w:style w:type="paragraph" w:customStyle="1" w:styleId="af1">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rsid w:val="00CB517D"/>
    <w:pPr>
      <w:numPr>
        <w:numId w:val="7"/>
      </w:numPr>
      <w:ind w:left="0" w:firstLine="200"/>
    </w:pPr>
  </w:style>
  <w:style w:type="paragraph" w:customStyle="1" w:styleId="afff">
    <w:name w:val="标准文件_三级条标题"/>
    <w:basedOn w:val="affe"/>
    <w:next w:val="affffb"/>
    <w:rsid w:val="0055013B"/>
    <w:pPr>
      <w:widowControl/>
      <w:numPr>
        <w:ilvl w:val="4"/>
      </w:numPr>
      <w:outlineLvl w:val="3"/>
    </w:pPr>
  </w:style>
  <w:style w:type="character" w:styleId="affffff3">
    <w:name w:val="Subtle Reference"/>
    <w:uiPriority w:val="31"/>
    <w:qFormat/>
    <w:rsid w:val="001F69B4"/>
    <w:rPr>
      <w:smallCaps/>
      <w:color w:val="C0504D"/>
      <w:u w:val="single"/>
    </w:rPr>
  </w:style>
  <w:style w:type="paragraph" w:customStyle="1" w:styleId="affffff4">
    <w:name w:val="标准文件_示例后续"/>
    <w:basedOn w:val="afff5"/>
    <w:rsid w:val="00CB517D"/>
    <w:pPr>
      <w:adjustRightInd/>
      <w:spacing w:line="240" w:lineRule="auto"/>
      <w:ind w:firstLineChars="200" w:firstLine="200"/>
    </w:pPr>
    <w:rPr>
      <w:sz w:val="18"/>
      <w:szCs w:val="24"/>
    </w:rPr>
  </w:style>
  <w:style w:type="paragraph" w:customStyle="1" w:styleId="aff9">
    <w:name w:val="标准文件_数字编号列项"/>
    <w:rsid w:val="00C13EE9"/>
    <w:pPr>
      <w:numPr>
        <w:numId w:val="20"/>
      </w:numPr>
      <w:jc w:val="both"/>
    </w:pPr>
    <w:rPr>
      <w:rFonts w:ascii="宋体" w:hAnsi="宋体"/>
      <w:sz w:val="21"/>
    </w:rPr>
  </w:style>
  <w:style w:type="paragraph" w:customStyle="1" w:styleId="afff0">
    <w:name w:val="标准文件_四级条标题"/>
    <w:next w:val="affffb"/>
    <w:rsid w:val="0055013B"/>
    <w:pPr>
      <w:widowControl w:val="0"/>
      <w:numPr>
        <w:ilvl w:val="5"/>
        <w:numId w:val="2"/>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D4734F"/>
    <w:rPr>
      <w:rFonts w:ascii="宋体" w:eastAsia="宋体" w:hAnsi="Times New Roman" w:cs="Times New Roman"/>
      <w:sz w:val="18"/>
      <w:szCs w:val="18"/>
    </w:rPr>
  </w:style>
  <w:style w:type="paragraph" w:customStyle="1" w:styleId="affffff7">
    <w:name w:val="标准文件_条文脚注"/>
    <w:basedOn w:val="affffff5"/>
    <w:rsid w:val="00CB517D"/>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6381A"/>
    <w:pPr>
      <w:numPr>
        <w:numId w:val="22"/>
      </w:numPr>
      <w:spacing w:line="240" w:lineRule="auto"/>
      <w:jc w:val="left"/>
    </w:pPr>
    <w:rPr>
      <w:rFonts w:ascii="宋体" w:hAnsi="宋体"/>
      <w:sz w:val="18"/>
    </w:rPr>
  </w:style>
  <w:style w:type="character" w:styleId="affffff8">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9">
    <w:name w:val="标准文件_图表脚注内容"/>
    <w:rsid w:val="00D4734F"/>
    <w:rPr>
      <w:rFonts w:ascii="宋体" w:eastAsia="宋体" w:hAnsi="宋体" w:cs="Times New Roman"/>
      <w:spacing w:val="0"/>
      <w:sz w:val="18"/>
      <w:vertAlign w:val="superscript"/>
    </w:rPr>
  </w:style>
  <w:style w:type="paragraph" w:customStyle="1" w:styleId="afff1">
    <w:name w:val="标准文件_五级条标题"/>
    <w:next w:val="affffb"/>
    <w:rsid w:val="0055013B"/>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55013B"/>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55013B"/>
    <w:pPr>
      <w:numPr>
        <w:ilvl w:val="2"/>
      </w:numPr>
      <w:spacing w:beforeLines="50" w:before="50" w:afterLines="50" w:after="50"/>
      <w:outlineLvl w:val="1"/>
    </w:pPr>
  </w:style>
  <w:style w:type="paragraph" w:customStyle="1" w:styleId="affffffa">
    <w:name w:val="标准文件_一致程度"/>
    <w:basedOn w:val="afff5"/>
    <w:rsid w:val="00D4734F"/>
    <w:pPr>
      <w:spacing w:line="440" w:lineRule="exact"/>
      <w:jc w:val="center"/>
    </w:pPr>
    <w:rPr>
      <w:sz w:val="28"/>
    </w:rPr>
  </w:style>
  <w:style w:type="paragraph" w:customStyle="1" w:styleId="affffffb">
    <w:name w:val="标准文件_引言标题"/>
    <w:next w:val="afff5"/>
    <w:rsid w:val="00D4734F"/>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D4734F"/>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C72F0E"/>
    <w:pPr>
      <w:numPr>
        <w:ilvl w:val="1"/>
        <w:numId w:val="23"/>
      </w:numPr>
      <w:jc w:val="both"/>
    </w:pPr>
    <w:rPr>
      <w:rFonts w:ascii="宋体" w:hAnsi="宋体"/>
      <w:sz w:val="21"/>
    </w:rPr>
  </w:style>
  <w:style w:type="paragraph" w:customStyle="1" w:styleId="af">
    <w:name w:val="标准文件_英文注："/>
    <w:basedOn w:val="afff5"/>
    <w:next w:val="affffb"/>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70CDC"/>
    <w:pPr>
      <w:numPr>
        <w:numId w:val="10"/>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623AC"/>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70CDC"/>
    <w:pPr>
      <!--<w:numPr>
                <w:numId w:val="11"/>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D4734F"/>
    <w:pPr>
      <w:numPr>
        <w:numId w:val="12"/>
      </w:numPr>
      <w:jc w:val="center"/>
    </w:pPr>
    <w:rPr>
      <w:rFonts w:ascii="黑体" w:eastAsia="黑体" w:hAnsi="Times New Roman"/>
      <w:sz w:val="21"/>
    </w:rPr>
  </w:style>
  <w:style w:type="paragraph" w:customStyle="1" w:styleId="afb">
    <w:name w:val="标准文件_正文英文图标题"/>
    <w:next w:val="affffb"/>
    <w:rsid w:val="00D4734F"/>
    <w:pPr>
      <w:numPr>
        <w:numId w:val="13"/>
      </w:numPr>
      <w:jc w:val="center"/>
    </w:pPr>
    <w:rPr>
      <w:rFonts w:ascii="黑体" w:eastAsia="黑体" w:hAnsi="Times New Roman"/>
      <w:sz w:val="21"/>
    </w:rPr>
  </w:style>
  <w:style w:type="paragraph" w:customStyle="1" w:styleId="af7">
    <w:name w:val="标准文件_编号列项（三级）"/>
    <w:rsid w:val="00655D4F"/>
    <w:pPr>
      <w:numPr>
        <w:ilvl w:val="2"/>
        <w:numId w:val="23"/>
      </w:numPr>
    </w:pPr>
    <w:rPr>
      <w:rFonts w:ascii="宋体" w:hAnsi="宋体"/>
      <w:sz w:val="21"/>
    </w:rPr>
  </w:style>
  <w:style w:type="paragraph" w:customStyle="1" w:styleId="afol8">
    <w:name w:val="标准文件_编号列项（四级）"/>
    <w:rsid w:val="00655D4F"/>
    <w:pPr>
      <w:numPr>
        <w:ilvl w:val="3"/>
        <w:numId w:val="23"/>
      </w:numPr>
    </w:pPr>
    <w:rPr>
      <w:rFonts w:ascii="宋体" w:hAnsi="宋体"/>
      <w:sz w:val="21"/>
    </w:rPr>
  </w:style>
  <w:style w:type="paragraph" w:customStyle="1" w:styleId="afol9">
    <w:name w:val="标准文件_编号列项（五级）"/>
    <w:rsid w:val="00655D4F"/>
    <w:pPr>
      <w:numPr>
        <w:ilvl w:val="4"/>
        <w:numId w:val="23"/>
      </w:numPr>
    </w:pPr>
    <w:rPr>
      <w:rFonts w:ascii="宋体" w:hAnsi="宋体"/>
      <w:sz w:val="21"/>
    </w:rPr>
  </w:style>
  <w:style w:type="paragraph" w:customStyle="1" w:styleId="afol10">
    <w:name w:val="标准文件_编号列项（默认级）"/>
    <w:rsid w:val="00655D4F"/>
    <w:pPr>
      <w:numPr>
        <w:ilvl w:val="5"/>
        <w:numId w:val="23"/>
      </w:numPr>
    </w:pPr>
    <w:rPr>
      <w:rFonts w:ascii="宋体" w:hAnsi="宋体"/>
      <w:sz w:val="21"/>
    </w:rPr>
  </w:style>
  <w:style w:type="character" w:styleId="affffffe">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D4734F"/>
    <w:pPr>
      <w:numPr>
        <w:ilvl w:val="3"/>
        <w:numId w:val="15"/>
      </w:numPr>
      <w:adjustRightInd/>
      <w:spacing w:line="240" w:lineRule="auto"/>
    </w:pPr>
    <w:rPr>
      <w:rFonts w:ascii="宋体" w:hAnsi="宋体"/>
      <w:szCs w:val="24"/>
    </w:rPr>
  </w:style>
  <w:style w:type="paragraph" w:customStyle="1" w:styleId="afffffff">
    <w:name w:val="发布部门"/>
    <w:next w:val="affffb"/>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D4734F"/>
    <w:pPr>
      <w:spacing w:before="180" w:line="180" w:lineRule="exact"/>
      <w:jc w:val="center"/>
    </w:pPr>
    <w:rPr>
      <w:rFonts w:ascii="宋体" w:hAnsi="Times New Roman"/>
      <w:sz w:val="21"/>
    </w:rPr>
  </w:style>
  <w:style w:type="paragraph" w:customStyle="1" w:styleId="afffffff4">
    <w:name w:val="封面标准文稿类别"/>
    <w:rsid w:val="00D4734F"/>
    <w:pPr>
      <w:spacing w:before="440" w:line="400" w:lineRule="exact"/>
      <w:jc w:val="center"/>
    </w:pPr>
    <w:rPr>
      <w:rFonts w:ascii="宋体" w:hAnsi="Times New Roman"/>
      <w:sz w:val="24"/>
    </w:rPr>
  </w:style>
  <w:style w:type="paragraph" w:customStyle="1" w:styleId="afffffff5">
    <w:name w:val="封面标准英文名称"/>
    <w:rsid w:val="00815419"/>
    <w:pPr>
      <w:widowControl w:val="0"/>
      <w:spacing w:line="360" w:lineRule="exact"/>
      <w:jc w:val="center"/>
    </w:pPr>
    <w:rPr>
      <w:rFonts w:ascii="Times New Roman" w:hAnsi="Times New Roman"/>
      <w:sz w:val="28"/>
    </w:rPr>
  </w:style>
  <w:style w:type="paragraph" w:customStyle="1" w:styleId="afffffff6">
    <w:name w:val="封面一致性程度标识"/>
    <w:rsid w:val="00D4734F"/>
    <w:pPr>
      <w:spacing w:before="440" w:line="440" w:lineRule="exact"/>
      <w:jc w:val="center"/>
    </w:pPr>
    <w:rPr>
      <w:rFonts w:ascii="Times New Roman" w:hAnsi="Times New Roman"/>
      <w:sz w:val="28"/>
    </w:rPr>
  </w:style>
  <w:style w:type="paragraph" w:customStyle="1" w:styleId="afffffff7">
    <w:name w:val="封面正文"/>
    <w:rsid w:val="00D4734F"/>
    <w:pPr>
      <w:jc w:val="both"/>
    </w:pPr>
    <w:rPr>
      <w:rFonts w:ascii="Times New Roman" w:hAnsi="Times New Roman"/>
    </w:rPr>
  </w:style>
  <w:style w:type="paragraph" w:customStyle="1" w:styleId="afffffff8">
    <w:name w:val="附录二级无标题条"/>
    <w:basedOn w:val="afff5"/>
    <w:next w:val="affffb"/>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D4734F"/>
    <w:pPr>
      <w:outlineLvl w:val="4"/>
    </w:pPr>
  </w:style>
  <w:style w:type="paragraph" w:customStyle="1" w:styleId="afffffffa">
    <w:name w:val="附录四级无标题条"/>
    <w:basedOn w:val="afffffff9"/>
    <w:next w:val="affffb"/>
    <w:rsid w:val="00D4734F"/>
    <w:pPr>
      <w:outlineLvl w:val="5"/>
    </w:pPr>
  </w:style>
  <w:style w:type="paragraph" w:customStyle="1" w:styleId="afffffffb">
    <w:name w:val="附录图"/>
    <w:next w:val="affffb"/>
    <w:rsid w:val="00D4734F"/>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C72F0E"/>
    <w:pPr>
      <w:numPr>
        <w:numId w:val="30"/>
      </w:numPr>
    </w:pPr>
    <w:rPr>
      <w:rFonts w:ascii="宋体" w:hAnsi="Times New Roman"/>
      <w:sz w:val="21"/>
    </w:rPr>
  </w:style>
  <w:style w:type="paragraph" w:customStyle="1" w:styleId="afffffffc">
    <w:name w:val="附录五级无标题条"/>
    <w:basedOn w:val="afffffffa"/>
    <w:next w:val="affffb"/>
    <w:rsid w:val="00D4734F"/>
    <w:pPr>
      <w:outlineLvl w:val="6"/>
    </w:pPr>
  </w:style>
  <w:style w:type="paragraph" w:customStyle="1" w:styleId="afffffffd">
    <w:name w:val="附录性质"/>
    <w:basedOn w:val="afff5"/>
    <w:rsid w:val="00D4734F"/>
    <w:pPr>
      <w:widowControl/>
      <w:adjustRightInd/>
      <w:jc w:val="center"/>
    </w:pPr>
    <w:rPr>
      <w:rFonts w:ascii="黑体" w:eastAsia="黑体"/>
    </w:rPr>
  </w:style>
  <w:style w:type="paragraph" w:customStyle="1" w:styleId="afffffffe">
    <w:name w:val="附录一级无标题条"/>
    <w:basedOn w:val="affffff"/>
    <w:next w:val="affffb"/>
    <w:rsid w:val="00D4734F"/>
    <w:pPr>
      <w:autoSpaceDN w:val="0"/>
      <w:outlineLvl w:val="2"/>
    </w:pPr>
    <w:rPr>
      <w:rFonts w:ascii="宋体" w:eastAsia="宋体" w:hAnsi="宋体"/>
    </w:rPr>
  </w:style>
  <w:style w:type="character" w:customStyle="1" w:styleId="affffffff">
    <w:name w:val="个人答复风格"/>
    <w:rsid w:val="00D4734F"/>
    <w:rPr>
      <w:rFonts w:ascii="Arial" w:eastAsia="宋体" w:hAnsi="Arial" w:cs="Arial"/>
      <w:color w:val="auto"/>
      <w:spacing w:val="0"/>
      <w:sz w:val="20"/>
    </w:rPr>
  </w:style>
  <w:style w:type="character" w:customStyle="1" w:styleId="affffffff0">
    <w:name w:val="个人撰写风格"/>
    <w:rsid w:val="00D4734F"/>
    <w:rPr>
      <w:rFonts w:ascii="Arial" w:eastAsia="宋体" w:hAnsi="Arial" w:cs="Arial"/>
      <w:color w:val="auto"/>
      <w:spacing w:val="0"/>
      <w:sz w:val="20"/>
    </w:rPr>
  </w:style>
  <w:style w:type="paragraph" w:customStyle="1" w:styleId="affffffff1">
    <w:name w:val="脚注后续"/>
    <w:rsid w:val="00D4734F"/>
    <w:pPr>
      <w:ind w:leftChars="350" w:left="350"/>
      <w:jc w:val="both"/>
    </w:pPr>
    <w:rPr>
      <w:rFonts w:ascii="宋体" w:hAnsi="Times New Roman"/>
      <w:sz w:val="18"/>
    </w:rPr>
  </w:style>
  <w:style w:type="paragraph" w:customStyle="1" w:styleId="afff4">
    <w:name w:val="列项——"/>
    <w:rsid w:val="00D4734F"/>
    <w:pPr>
      <w:widowControl w:val="0"/>
      <w:numPr>
        <w:numId w:val="14"/>
      </w:numPr>
      <w:jc w:val="both"/>
    </w:pPr>
    <w:rPr>
      <w:rFonts w:ascii="宋体" w:hAnsi="宋体"/>
      <w:sz w:val="21"/>
    </w:rPr>
  </w:style>
  <w:style w:type="paragraph" w:customStyle="1" w:styleId="affffffff2">
    <w:name w:val="列项·"/>
    <w:basedOn w:val="affffb"/>
    <w:rsid w:val="00D4734F"/>
    <w:pPr>
      <w:tabs>
        <w:tab w:val="left" w:pos="840"/>
      </w:tabs>
    </w:pPr>
  </w:style>
  <w:style w:type="paragraph" w:customStyle="1" w:styleId="affffffff3">
    <w:name w:val="目次、索引正文"/>
    <w:rsid w:val="00D4734F"/>
    <w:pPr>
      <w:spacing w:line="320" w:lineRule="exact"/>
      <w:jc w:val="both"/>
    </w:pPr>
    <w:rPr>
      <w:rFonts w:ascii="宋体" w:hAnsi="Times New Roman"/>
      <w:sz w:val="21"/>
    </w:rPr>
  </w:style>
  <w:style w:type="paragraph" w:customStyle="1" w:styleId="210">
    <w:name w:val="目录 21"/>
    <w:basedOn w:val="afff5"/>
    <w:next w:val="afff5"/>
    <w:autoRedefine/>
    <w:semiHidden/>
    <w:rsid w:val="00D4734F"/>
    <w:pPr>
      <w:adjustRightInd/>
      <w:spacing w:line="240" w:lineRule="auto"/>
      <w:jc w:val="left"/>
    </w:pPr>
    <w:rPr>
      <w:bCs/>
      <w:iCs/>
    </w:rPr>
  </w:style>
  <w:style w:type="paragraph" w:customStyle="1" w:styleId="31">
    <w:name w:val="目录 31"/>
    <w:basedOn w:val="afff5"/>
    <w:next w:val="afff5"/>
    <w:autoRedefine/>
    <w:semiHidden/>
    <w:rsid w:val="00D4734F"/>
    <w:pPr>
      <w:spacing w:line="240" w:lineRule="auto"/>
    </w:pPr>
    <w:rPr>
      <w:rFonts w:ascii="宋体" w:hAnsi="宋体"/>
      <w:iCs/>
    </w:rPr>
  </w:style>
  <w:style w:type="paragraph" w:customStyle="1" w:styleId="41">
    <w:name w:val="目录 41"/>
    <w:basedOn w:val="afff5"/>
    <w:next w:val="afff5"/>
    <w:autoRedefine/>
    <w:semiHidden/>
    <w:rsid w:val="00D4734F"/>
    <w:pPr>
      <w:adjustRightInd/>
      <w:spacing w:line="240" w:lineRule="auto"/>
      <w:jc w:val="left"/>
    </w:pPr>
  </w:style>
  <w:style w:type="paragraph" w:customStyle="1" w:styleId="51">
    <w:name w:val="目录 51"/>
    <w:basedOn w:val="afff5"/>
    <w:next w:val="afff5"/>
    <w:autoRedefine/>
    <w:semiHidden/>
    <w:rsid w:val="00D4734F"/>
    <w:pPr>
      <w:spacing w:line="240" w:lineRule="auto"/>
    </w:pPr>
    <w:rPr>
      <w:rFonts w:ascii="宋体" w:hAnsi="宋体"/>
    </w:rPr>
  </w:style>
  <w:style w:type="paragraph" w:customStyle="1" w:styleId="61">
    <w:name w:val="目录 61"/>
    <w:basedOn w:val="afff5"/>
    <w:next w:val="afff5"/>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f4">
    <w:name w:val="其他标准称谓"/>
    <w:rsid w:val="00D4734F"/>
    <w:pPr>
      <w:spacing w:line="0" w:lineRule="atLeast"/>
      <w:jc w:val="distribute"/>
    </w:pPr>
    <w:rPr>
      <w:rFonts w:ascii="黑体" w:eastAsia="黑体" w:hAnsi="宋体"/>
      <w:sz w:val="52"/>
    </w:rPr>
  </w:style>
  <w:style w:type="paragraph" w:customStyle="1" w:styleId="affffffff5">
    <w:name w:val="其他发布部门"/>
    <w:basedOn w:val="afffffff"/>
    <w:rsid w:val="00D4734F"/>
    <w:pPr>
      <w:framePr w:wrap="around"/>
      <w:spacing w:line="0" w:lineRule="atLeast"/>
    </w:pPr>
    <w:rPr>
      <w:rFonts w:ascii="黑体" w:eastAsia="黑体"/>
      <w:b w:val="0"/>
    </w:rPr>
  </w:style>
  <w:style w:type="paragraph" w:customStyle="1" w:styleId="affb">
    <w:name w:val="前言标题"/>
    <w:next w:val="afff5"/>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D4734F"/>
    <w:pPr>
      <w:numPr>
        <w:ilvl w:val="4"/>
        <w:numId w:val="15"/>
      </w:numPr>
      <w:adjustRightInd/>
      <w:spacing w:line="240" w:lineRule="auto"/>
    </w:pPr>
    <w:rPr>
      <w:rFonts w:ascii="宋体" w:hAnsi="宋体"/>
      <w:szCs w:val="24"/>
    </w:rPr>
  </w:style>
  <w:style w:type="paragraph" w:customStyle="1" w:styleId="affffffff6">
    <w:name w:val="实施日期"/>
    <w:basedOn w:val="afffffff0"/>
    <w:rsid w:val="00D4734F"/>
    <w:pPr>
      <w:framePr w:hSpace="0" w:wrap="around" w:xAlign="right"/>
      <w:jc w:val="right"/>
    </w:pPr>
  </w:style>
  <w:style w:type="paragraph" w:customStyle="1" w:styleId="a3">
    <w:name w:val="四级无标题条"/>
    <w:basedOn w:val="afff5"/>
    <w:rsid w:val="00D4734F"/>
    <w:pPr>
      <w:numPr>
        <w:ilvl w:val="5"/>
        <w:numId w:val="15"/>
      </w:numPr>
      <w:adjustRightInd/>
      <w:spacing w:line="240" w:lineRule="auto"/>
    </w:pPr>
    <w:rPr>
      <w:rFonts w:ascii="宋体" w:hAnsi="宋体"/>
      <w:szCs w:val="24"/>
    </w:rPr>
  </w:style>
  <w:style w:type="paragraph" w:styleId="affffffff7">
    <w:name w:val="table of figures"/>
    <w:basedOn w:val="afff5"/>
    <w:next w:val="afff5"/>
    <w:semiHidden/>
    <w:rsid w:val="00D4734F"/>
    <w:pPr>
      <w:adjustRightInd/>
      <w:spacing w:line="240" w:lineRule="auto"/>
      <w:jc w:val="left"/>
    </w:pPr>
    <w:rPr>
      <w:szCs w:val="24"/>
    </w:rPr>
  </w:style>
  <w:style w:type="paragraph" w:customStyle="1" w:styleId="affffffff8">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D4734F"/>
    <w:pPr>
      <w:jc w:val="both"/>
    </w:pPr>
    <w:rPr>
      <w:rFonts w:ascii="宋体" w:hAnsi="宋体"/>
      <w:sz w:val="21"/>
    </w:rPr>
  </w:style>
  <w:style w:type="paragraph" w:customStyle="1" w:styleId="a4">
    <w:name w:val="五级无标题条"/>
    <w:basedOn w:val="afff5"/>
    <w:rsid w:val="00D4734F"/>
    <w:pPr>
      <w:numPr>
        <w:ilvl w:val="6"/>
        <w:numId w:val="15"/>
      </w:numPr>
      <w:adjustRightInd/>
    </w:pPr>
    <w:rPr>
      <w:szCs w:val="24"/>
    </w:rPr>
  </w:style>
  <w:style w:type="character" w:styleId="affffffffa">
    <w:name w:val="page number"/>
    <w:rsid w:val="00D4734F"/>
    <w:rPr>
      <w:rFonts w:ascii="宋体" w:eastAsia="宋体" w:hAnsi="Times New Roman"/>
      <w:sz w:val="18"/>
    </w:rPr>
  </w:style>
  <w:style w:type="paragraph" w:customStyle="1" w:styleId="a0">
    <w:name w:val="一级无标题条"/>
    <w:basedOn w:val="afff5"/>
    <w:rsid w:val="00D4734F"/>
    <w:pPr>
      <w:numPr>
        <w:ilvl w:val="2"/>
        <w:numId w:val="15"/>
      </w:numPr>
      <w:adjustRightInd/>
      <w:spacing w:before="10" w:after="10" w:line="240" w:lineRule="auto"/>
    </w:pPr>
    <w:rPr>
      <w:rFonts w:ascii="宋体" w:hAnsi="宋体"/>
      <w:szCs w:val="24"/>
    </w:rPr>
  </w:style>
  <w:style w:type="paragraph" w:styleId="affffffffb">
    <w:name w:val="Normal Indent"/>
    <w:basedOn w:val="afff5"/>
    <w:rsid w:val="00D4734F"/>
    <w:pPr>
      <w:ind w:firstLine="420"/>
    </w:pPr>
  </w:style>
  <w:style w:type="paragraph" w:customStyle="1" w:styleId="affffffffc">
    <w:name w:val="注:后续"/>
    <w:rsid w:val="00D4734F"/>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D4734F"/>
    <w:pPr>
      <w:ind w:leftChars="0" w:left="1406" w:firstLineChars="0" w:hanging="499"/>
    </w:pPr>
  </w:style>
  <w:style w:type="paragraph" w:customStyle="1" w:styleId="affffffffe">
    <w:name w:val="标准文件_一级无标题"/>
    <w:basedOn w:val="affd"/>
    <w:qFormat/>
    <w:rsid w:val="00BA263B"/>
    <w:pPr>
      <w:spacing w:beforeLines="0" w:before="0" w:afterLines="0" w:after="0"/>
      <w:outlineLvl w:val="9"/>
    </w:pPr>
    <w:rPr>
      <w:rFonts w:ascii="宋体" w:eastAsia="宋体"/>
    </w:rPr>
  </w:style>
  <w:style w:type="paragraph" w:customStyle="1" w:styleId="afffffffff">
    <w:name w:val="标准文件_五级无标题"/>
    <w:basedOn w:val="afff1"/>
    <w:qFormat/>
    <w:rsid w:val="00BA263B"/>
    <w:pPr>
      <w:spacing w:beforeLines="0" w:before="0" w:afterLines="0" w:after="0"/>
      <w:outlineLvl w:val="9"/>
    </w:pPr>
    <w:rPr>
      <w:rFonts w:ascii="宋体" w:eastAsia="宋体"/>
    </w:rPr>
  </w:style>
  <w:style w:type="paragraph" w:customStyle="1" w:styleId="afffffffff0">
    <w:name w:val="标准文件_三级无标题"/>
    <w:basedOn w:val="afff"/>
    <w:qFormat/>
    <w:rsid w:val="00BA263B"/>
    <w:pPr>
      <w:spacing w:beforeLines="0" w:before="0" w:afterLines="0" w:after="0"/>
      <w:outlineLvl w:val="9"/>
    </w:pPr>
    <w:rPr>
      <w:rFonts w:ascii="宋体" w:eastAsia="宋体"/>
    </w:rPr>
  </w:style>
  <w:style w:type="paragraph" w:customStyle="1" w:styleId="afffffffff1">
    <w:name w:val="标准文件_二级无标题"/>
    <w:basedOn w:val="affe"/>
    <w:qFormat/>
    <w:rsid w:val="00BA263B"/>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D27582"/>
    <w:rPr>
      <w:rFonts w:eastAsia="宋体"/>
    </w:rPr>
  </w:style>
  <w:style w:type="paragraph" w:customStyle="1" w:styleId="afffffffff3">
    <w:name w:val="标准文件_四级无标题"/>
    <w:basedOn w:val="afff0"/>
    <w:qFormat/>
    <w:rsid w:val="00BA263B"/>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b"/>
    <w:rsid w:val="00E34A98"/>
    <w:pPr>
      <w:numPr>
        <w:numId w:val="17"/>
      </w:numPr>
      <w:ind w:firstLineChars="0" w:firstLine="0"/>
    </w:pPr>
    <w:rPr>
      <w:rFonts w:cs="Arial"/>
      <w:szCs w:val="28"/>
    </w:rPr>
  </w:style>
  <w:style w:type="paragraph" w:customStyle="1" w:styleId="afffffffff4">
    <w:name w:val="标准文件_附录标题"/>
    <w:basedOn w:val="aff3"/>
    <w:qFormat/>
    <w:rsid w:val="00C9435D"/>
    <w:pPr>
      <w:numPr>
        <w:numId w:val="0"/>
      </w:numPr>
      <w:spacing w:after="280"/>
      <w:outlineLvl w:val="9"/>
    </w:pPr>
  </w:style>
  <w:style w:type="paragraph" w:customStyle="1" w:styleId="afffffffff5">
    <w:name w:val="标准文件_二级项"/>
    <w:rsid w:val="00C72F0E"/>
    <w:rPr>
      <w:rFonts w:ascii="宋体" w:hAnsi="Times New Roman"/>
      <w:sz w:val="21"/>
    </w:rPr>
  </w:style>
  <w:style w:type="paragraph" w:customStyle="1" w:styleId="af3">
    <w:name w:val="标准文件_三级项"/>
    <w:basedOn w:val="afff5"/>
    <w:rsid w:val="00E82554"/>
    <w:pPr>
      <w:numPr>
        <w:ilvl w:val="2"/>
        <w:numId w:val="30"/>
      </w:numPr>
      <w:spacing w:line="-300" w:lineRule="auto"/>
    </w:pPr>
    <w:rPr>
      <w:rFonts w:ascii="Times New Roman" w:hAnsi="Times New Roman"/>
    </w:rPr>
  </w:style>
  <w:style w:type="paragraph" w:customStyle="1" w:styleId="aful4">
    <w:name w:val="标准文件_四级项"/>
    <w:basedOn w:val="afff5"/>
    <w:rsid w:val="00E82554"/>
    <w:pPr>
      <w:numPr>
        <w:ilvl w:val="3"/>
        <w:numId w:val="30"/>
      </w:numPr>
    </w:pPr>
    <w:rPr>
      <w:rFonts w:ascii="Times New Roman" w:hAnsi="Times New Roman"/>
    </w:rPr>
  </w:style>
  <w:style w:type="paragraph" w:customStyle="1" w:styleId="aful5">
    <w:name w:val="标准文件_五级项"/>
    <w:basedOn w:val="afff5"/>
    <w:rsid w:val="00E82554"/>
    <w:pPr>
      <w:numPr>
        <w:ilvl w:val="4"/>
        <w:numId w:val="30"/>
      </w:numPr>
    </w:pPr>
    <w:rPr>
      <w:rFonts w:ascii="Times New Roman" w:hAnsi="Times New Roman"/>
    </w:rPr>
  </w:style>
  <w:style w:type="paragraph" w:customStyle="1" w:styleId="aful6">
    <w:name w:val="标准文件_默认级项"/>
    <w:basedOn w:val="afff5"/>
    <w:rsid w:val="00E82554"/>
    <w:pPr>
      <w:numPr>
        <w:ilvl w:val="5"/>
        <w:numId w:val="30"/>
      </w:numPr>
    </w:pPr>
    <w:rPr>
      <w:rFonts w:ascii="Times New Roman" w:hAnsi="Times New Roman"/>
    </w:rPr>
  </w:style>
  <w:style w:type="paragraph" w:customStyle="1" w:styleId="affa">
    <w:name w:val="图表脚注说明"/>
    <w:basedOn w:val="afff5"/>
    <w:next w:val="affffb"/>
    <w:rsid w:val="00D035EC"/>
    <w:pPr>
      <w:numPr>
        <w:numId w:val="21"/>
      </w:numPr>
      <w:adjustRightInd/>
      <w:spacing w:line="240" w:lineRule="auto"/>
      <w:ind w:left="783"/>
    </w:pPr>
    <w:rPr>
      <w:rFonts w:ascii="宋体" w:hAnsi="Times New Roman"/>
      <w:sz w:val="18"/>
      <w:szCs w:val="18"/>
    </w:rPr>
  </w:style>
  <w:style w:type="paragraph" w:customStyle="1" w:styleId="af5">
    <w:name w:val="标准文件_字母编号列项（一级）"/>
    <w:rsid w:val="00C72F0E"/>
    <w:pPr>
      <w:numPr>
        <w:numId w:val="23"/>
      </w:numPr>
      <w:jc w:val="both"/>
    </w:pPr>
    <w:rPr>
      <w:rFonts w:ascii="宋体" w:hAnsi="宋体"/>
      <w:sz w:val="21"/>
    </w:rPr>
  </w:style>
  <w:style w:type="paragraph" w:customStyle="1" w:styleId="afffffffff6">
    <w:name w:val="标准文件_索引字母"/>
    <w:next w:val="affffb"/>
    <w:qFormat/>
    <w:rsid w:val="00977D02"/>
    <w:pPr>
      <w:jc w:val="center"/>
    </w:pPr>
    <w:rPr>
      <w:rFonts w:ascii="宋体" w:eastAsia="Times New Roman" w:hAnsi="宋体"/>
      <!--<w:b/>-->
      <w:kern w:val="2"/>
      <w:sz w:val="21"/>
    </w:rPr>
  </w:style>
  <w:style w:type="paragraph" w:customStyle="1" w:styleId="afffffffff7">
    <w:name w:val="标准文件_附录前"/>
    <w:next w:val="affffb"/>
    <w:qFormat/>
    <w:rsid w:val="00B56FBE"/>
    <w:pPr>
      <w:spacing w:line="20" w:lineRule="atLeast"/>
      <w:ind w:firstLine="200"/>
    </w:pPr>
    <w:rPr>
      <w:rFonts w:ascii="宋体" w:hAnsi="宋体"/>
      <w:kern w:val="2"/>
      <w:sz w:val="10"/>
    </w:rPr>
  </w:style>
  <w:style w:type="paragraph" w:customStyle="1" w:styleId="afffffffff8">
    <w:name w:val="标准文件_正文标准名称"/>
    <w:qFormat/>
    <w:rsid w:val="007A6118"/>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6D16C4"/>
    <w:pPr>
      <w:ind w:firstLineChars="0" w:firstLine="0"/>
      <w:jc w:val="center"/>
    </w:pPr>
    <w:rPr>
      <w:sz w:val="18"/>
    </w:rPr>
  </w:style>
  <w:style w:type="paragraph" w:customStyle="1" w:styleId="afff2">
    <w:name w:val="标准文件_注："/>
    <w:next w:val="affffb"/>
    <w:rsid w:val="006819B8"/>
    <w:pPr>
      <w:widowControl w:val="0"/>
      <w:numPr>
        <w:numId w:val="24"/>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38"/>
      </w:numPr>
      <w:autoSpaceDE w:val="0"/>
      <w:autoSpaceDN w:val="0"/>
      <w:jc w:val="both"/>
    </w:pPr>
    <w:rPr>
      <w:rFonts w:ascii="宋体" w:hAnsi="Times New Roman"/>
      <w:sz w:val="18"/>
      <w:szCs w:val="18"/>
    </w:rPr>
  </w:style>
  <w:style w:type="paragraph" w:customStyle="1" w:styleId="ac">
    <w:name w:val="标准文件_示例："/>
    <w:next w:val="afffffffffa"/>
    <w:rsid w:val="00FA73B1"/>
    <w:pPr>
      <w:widowControl w:val="0"/>
      <w:numPr>
        <w:numId w:val="26"/>
      </w:numPr>
      <w:jc w:val="both"/>
    </w:pPr>
    <w:rPr>
      <w:rFonts w:ascii="宋体" w:hAnsi="Times New Roman"/>
      <w:sz w:val="18"/>
      <w:szCs w:val="18"/>
    </w:rPr>
  </w:style>
  <w:style w:type="paragraph" w:customStyle="1" w:styleId="afa">
    <w:name w:val="标准文件_示例×："/>
    <w:basedOn w:val="afff5"/>
    <w:next w:val="afffffffffa"/>
    <w:qFormat/>
    <w:rsid w:val="007A41C8"/>
    <w:pPr>
      <w:widowControl/>
      <w:numPr>
        <w:numId w:val="27"/>
      </w:numPr>
      <w:adjustRightInd/>
      <w:spacing w:line="240" w:lineRule="auto"/>
    </w:pPr>
    <w:rPr>
      <w:rFonts w:ascii="宋体" w:hAnsi="Times New Roman"/>
      <w:kern w:val="0"/>
      <w:sz w:val="18"/>
      <w:szCs w:val="18"/>
    </w:rPr>
  </w:style>
  <w:style w:type="character" w:customStyle="1" w:styleId="Char">
    <w:name w:val="标准文件_段 Char"/>
    <w:link w:val="affffb"/>
    <w:rsid w:val="00BA263B"/>
    <w:rPr>
      <w:rFonts w:ascii="宋体" w:hAnsi="Times New Roman"/>
      <w:noProof/>
      <w:sz w:val="21"/>
    </w:rPr>
  </w:style>
  <w:style w:type="paragraph" w:customStyle="1" w:styleId="afffffffffb">
    <w:name w:val="标准文件_表格续"/>
    <w:basedOn w:val="affffb"/>
    <w:next w:val="affffb"/>
    <w:qFormat/>
    <w:rsid w:val="003F6272"/>
    <w:pPr>
      <w:jc w:val="center"/>
    </w:pPr>
    <w:rPr>
      <w:rFonts w:ascii="黑体" w:eastAsia="黑体" w:hAnsi="黑体"/>
    </w:rPr>
  </w:style>
  <w:style w:type="paragraph" w:styleId="TOC1">
    <w:name w:val="toc 1"/>
    <w:basedOn w:val="afff5"/>
    <w:next w:val="afff5"/>
    <w:autoRedefine/>
    <w:uiPriority w:val="39"/>
    <w:unhideWhenUsed/>
    <w:rsid w:val="00EB1E69"/>
    <w:pPr>
      <w:tabs>
        <w:tab w:val="right" w:leader="dot" w:pos="9344"/>
      </w:tabs>
      <w:spacing w:beforeLines="25" w:before="78" w:afterLines="25" w:after="78" w:line="240" w:lineRule="auto"/>
    </w:pPr>
    <w:rPr>
      <w:rFonts w:ascii="宋体"/>
    </w:rPr>
  </w:style>
  <w:style w:type="table" w:styleId="afffffffffc">
    <w:name w:val="Table Grid"/>
    <w:basedOn w:val="afff7"/>
    <w:uiPriority w:val="39"/>
    <w:rsid w:val="00126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445574"/>
    <w:rPr>
      <w:color w:val="808080"/>
    </w:rPr>
  </w:style>
  <w:style w:type="paragraph" w:customStyle="1" w:styleId="2">
    <w:name w:val="标准文件_二级项2"/>
    <w:basedOn w:val="affffb"/>
    <w:qFormat/>
    <w:rsid w:val="00C72F0E"/>
    <w:pPr>
      <w:numPr>
        <w:ilvl w:val="1"/>
        <w:numId w:val="30"/>
      </w:numPr>
      <w:ind w:left="1271" w:firstLineChars="0" w:hanging="420"/>
    </w:pPr>
  </w:style>
  <w:style w:type="paragraph" w:customStyle="1" w:styleId="21">
    <w:name w:val="标准文件_三级项2"/>
    <w:basedOn w:val="affffb"/>
    <w:qFormat/>
    <w:rsid w:val="00313B85"/>
    <w:pPr>
      <w:numPr>
        <w:numId w:val="29"/>
      </w:numPr>
      <w:spacing w:line="300" w:lineRule="exact"/>
      <w:ind w:left="1276" w:firstLineChars="0" w:hanging="425"/>
    </w:pPr>
    <w:rPr>
      <w:rFonts w:ascii="Times New Roman"/>
    </w:rPr>
  </w:style>
  <w:style w:type="paragraph" w:customStyle="1" w:styleId="20">
    <w:name w:val="标准文件_一级项2"/>
    <w:basedOn w:val="affffb"/>
    <w:qFormat/>
    <w:rsid w:val="00AE070A"/>
    <w:pPr>
      <w:numPr>
        <w:numId w:val="31"/>
      </w:numPr>
      <w:spacing w:line="300" w:lineRule="exact"/>
      <w:ind w:left="1271" w:firstLineChars="0" w:hanging="420"/>
    </w:pPr>
    <w:rPr>
      <w:rFonts w:ascii="Times New Roman"/>
    </w:rPr>
  </w:style>
  <w:style w:type="paragraph" w:customStyle="1" w:styleId="afffffffffe">
    <w:name w:val="标准文件_提示"/>
    <w:basedOn w:val="affffb"/>
    <w:next w:val="affffb"/>
    <w:qFormat/>
    <w:rsid w:val="00365F86"/>
    <w:pPr>
      <w:ind w:firstLine="420"/>
    </w:pPr>
    <w:rPr>
      <w:rFonts w:ascii="黑体" w:eastAsia="黑体"/>
    </w:rPr>
  </w:style>
  <w:style w:type="character" w:customStyle="1" w:styleId="affffffffff">
    <w:name w:val="标准文件_来源"/>
    <w:basedOn w:val="afff6"/>
    <w:uiPriority w:val="1"/>
    <w:qFormat/>
    <w:rsid w:val="00991875"/>
    <w:rPr>
      <w:rFonts w:eastAsia="宋体"/>
      <w:sz w:val="21"/>
    </w:rPr>
  </w:style>
  <w:style w:type="paragraph" w:customStyle="1" w:styleId="affffffffff0">
    <w:name w:val="标准文件_图表说明"/>
    <w:qFormat/>
    <w:rsid w:val="00A8446B"/>
    <w:pPr>
      <w:spacing w:line="276" w:lineRule="auto"/>
      <w:ind w:firstLine="420"/>
    </w:pPr>
    <w:rPr>
      <w:rFonts w:ascii="宋体" w:hAnsi="宋体"/>
      <w:kern w:val="2"/>
      <w:sz w:val="18"/>
    </w:rPr>
  </w:style>
  <w:style w:type="paragraph" w:customStyle="1" w:styleId="affffffffff1">
    <w:name w:val="其他发布日期"/>
    <w:basedOn w:val="afffffff0"/>
    <w:rsid w:val="00CD50A1"/>
    <w:pPr>
      <w:framePr w:w="3997" w:h="471" w:hRule="exact" w:hSpace="0" w:vSpace="181" w:wrap="around" w:vAnchor="page" w:hAnchor="page" w:x="1419" w:y="14097"/>
    </w:pPr>
  </w:style>
  <w:style w:type="paragraph" w:customStyle="1" w:styleId="affffffffff2">
    <w:name w:val="其他实施日期"/>
    <w:basedOn w:val="affffffff6"/>
    <w:rsid w:val="00CD50A1"/>
    <w:pPr>
      <w:framePr w:w="3997" w:h="471" w:hRule="exact" w:vSpace="181" w:wrap="around" w:vAnchor="page" w:hAnchor="page" w:x="7089" w:y="14097"/>
    </w:pPr>
  </w:style>
  <w:style w:type="paragraph" w:customStyle="1" w:styleId="affffffffff3">
    <w:name w:val="标准文件_文件编号"/>
    <w:basedOn w:val="affffb"/>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sz w:val="28"/>
      <w:szCs w:val="28"/>
    </w:rPr>
  </w:style>
  <w:style w:type="paragraph" w:customStyle="1" w:styleId="affffffffff4">
    <w:name w:val="标准文件_替换文件编号"/>
    <w:basedOn w:val="affffffffff3"/>
    <w:qFormat/>
    <w:rsid w:val="00A952D7"/>
    <w:pPr>
      <w:framePr w:wrap="auto"/>
      <w:spacing w:before="57"/>
    </w:pPr>
    <w:rPr>
      <w:sz w:val="21"/>
    </w:rPr>
  </w:style>
  <w:style w:type="paragraph" w:customStyle="1" w:styleId="affffffffff5">
    <w:name w:val="标准文件_文件名称"/>
    <w:basedOn w:val="affffb"/>
    <w:next w:val="affffb"/>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sz w:val="52"/>
    </w:rPr>
  </w:style>
  <w:style w:type="paragraph" w:styleId="TOC3">
    <w:name w:val="toc 3"/>
    <w:basedOn w:val="afff5"/>
    <w:next w:val="afff5"/>
    <w:autoRedefine/>
    <w:uiPriority w:val="39"/>
    <w:unhideWhenUsed/>
    <w:rsid w:val="00EB1E69"/>
    <w:pPr>
      <w:spacing w:line="300" w:lineRule="exact"/>
      <w:ind w:left="420"/>
    </w:pPr>
    <w:rPr>
      <w:rFonts w:ascii="宋体"/>
    </w:rPr>
  </w:style>
  <w:style w:type="paragraph" w:styleId="TOC4">
    <w:name w:val="toc 4"/>
    <w:basedOn w:val="afff5"/>
    <w:next w:val="afff5"/>
    <w:autoRedefine/>
    <w:uiPriority w:val="39"/>
    <w:unhideWhenUsed/>
    <w:rsid w:val="00EB1E69"/>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EB1E69"/>
    <w:pPr>
      <w:ind w:left="839"/>
    </w:pPr>
    <w:rPr>
      <w:rFonts w:ascii="宋体"/>
    </w:rPr>
  </w:style>
  <w:style w:type="paragraph" w:styleId="TOC6">
    <w:name w:val="toc 6"/>
    <w:basedOn w:val="afff5"/>
    <w:next w:val="afff5"/>
    <w:autoRedefine/>
    <w:uiPriority w:val="39"/>
    <w:unhideWhenUsed/>
    <w:rsid w:val="00EB1E69"/>
    <w:pPr>
      <w:spacing w:line="300" w:lineRule="exact"/>
      <w:ind w:left="1049"/>
    </w:pPr>
    <w:rPr>
      <w:rFonts w:ascii="宋体"/>
    </w:rPr>
  </w:style>
  <w:style w:type="paragraph" w:styleId="TOC7">
    <w:name w:val="toc 7"/>
    <w:basedOn w:val="afff5"/>
    <w:next w:val="afff5"/>
    <w:autoRedefine/>
    <w:uiPriority w:val="39"/>
    <w:unhideWhenUsed/>
    <w:rsid w:val="00EB1E6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6029"/>
    <w:pPr>
      <w:numPr>
        <w:numId w:val="32"/>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EB1E69"/>
    <w:pPr>
      <w:tabs>
        <w:tab w:val="right" w:leader="dot" w:pos="9344"/>
      </w:tabs>
      <w:spacing w:line="240" w:lineRule="exact"/>
      <w:ind w:leftChars="100" w:left="210"/>
    </w:pPr>
    <w:rPr>
      <w:rFonts w:ascii="宋体"/>
    </w:rPr>
  </w:style>
  <w:style w:type="paragraph" w:customStyle="1" w:styleId="a7">
    <w:name w:val="标准文件_引言一级条标题"/>
    <w:basedOn w:val="affffb"/>
    <w:next w:val="affffb"/>
    <w:qFormat/>
    <w:rsid w:val="00E030F9"/>
    <w:pPr>
      <w:numPr>
        <w:ilvl w:val="1"/>
        <w:numId w:val="36"/>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E030F9"/>
    <w:pPr>
      <w:numPr>
        <w:ilvl w:val="2"/>
        <w:numId w:val="36"/>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E030F9"/>
    <w:pPr>
      <w:numPr>
        <w:ilvl w:val="3"/>
        <w:numId w:val="36"/>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5E3C18"/>
    <w:pPr>
      <w:numPr>
        <w:ilvl w:val="4"/>
        <w:numId w:val="36"/>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5E3C18"/>
    <w:pPr>
      <w:numPr>
        <w:ilvl w:val="5"/>
        <w:numId w:val="36"/>
      </w:numPr>
      <w:spacing w:beforeLines="50" w:before="50" w:afterLines="50" w:after="50"/>
      <w:ind w:firstLineChars="0"/>
    </w:pPr>
    <w:rPr>
      <w:rFonts w:ascii="黑体" w:eastAsia="黑体"/>
    </w:rPr>
  </w:style>
  <w:style w:type="paragraph" w:customStyle="1" w:styleId="affffffffff6">
    <w:name w:val="标准文件_注后"/>
    <w:basedOn w:val="affffb"/>
    <w:qFormat/>
    <w:rsid w:val="00614CC1"/>
    <w:pPr>
      <w:ind w:left="811" w:firstLineChars="0" w:firstLine="0"/>
    </w:pPr>
    <w:rPr>
      <w:sz w:val="18"/>
    </w:rPr>
  </w:style>
  <w:style w:type="paragraph" w:customStyle="1" w:styleId="X">
    <w:name w:val="标准文件_注X后"/>
    <w:basedOn w:val="affffb"/>
    <w:qFormat/>
    <w:rsid w:val="00614CC1"/>
    <w:pPr>
      <w:ind w:left="811" w:firstLineChars="0" w:firstLine="0"/>
    </w:pPr>
    <w:rPr>
      <w:sz w:val="18"/>
    </w:rPr>
  </w:style>
  <w:style w:type="paragraph" w:customStyle="1" w:styleId="affffffffff7">
    <w:name w:val="标准文件_示例后"/>
    <w:basedOn w:val="affffb"/>
    <w:qFormat/>
    <w:rsid w:val="00AC5DF4"/>
    <w:pPr>
      <w:ind w:left="964" w:firstLineChars="0" w:firstLine="0"/>
    </w:pPr>
    <w:rPr>
      <w:sz w:val="18"/>
    </w:rPr>
  </w:style>
  <w:style w:type="paragraph" w:customStyle="1" w:styleId="X0">
    <w:name w:val="标准文件_示例X后"/>
    <w:basedOn w:val="affffb"/>
    <w:link w:val="X1"/>
    <w:qFormat/>
    <w:rsid w:val="00E639BC"/>
    <w:pPr>
      <w:ind w:left="1049" w:firstLineChars="0" w:firstLine="0"/>
    </w:pPr>
    <w:rPr>
      <w:sz w:val="18"/>
    </w:rPr>
  </w:style>
  <w:style w:type="character" w:customStyle="1" w:styleId="X1">
    <w:name w:val="标准文件_示例X后 字符"/>
    <w:basedOn w:val="Char"/>
    <w:link w:val="X0"/>
    <w:rsid w:val="00E639BC"/>
    <w:rPr>
      <w:rFonts w:ascii="宋体" w:hAnsi="Times New Roman"/>
      <w:noProof/>
      <w:sz w:val="18"/>
    </w:rPr>
  </w:style>
  <w:style w:type="paragraph" w:customStyle="1" w:styleId="affffffffff8">
    <w:name w:val="标准文件_索引项"/>
    <w:basedOn w:val="affffb"/>
    <w:next w:val="affffb"/>
    <w:qFormat/>
    <w:rsid w:val="00E210B5"/>
    <w:pPr>
      <w:tabs>
        <w:tab w:val="right" w:leader="dot" w:pos="9356"/>
      </w:tabs>
      <w:ind w:left="210" w:firstLineChars="0" w:hanging="210"/>
      <w:jc w:val="left"/>
    </w:pPr>
  </w:style>
  <w:style w:type="paragraph" w:customStyle="1" w:styleId="affffffffff9">
    <w:name w:val="标准文件_附录一级无标题"/>
    <w:basedOn w:val="aff4"/>
    <w:qFormat/>
    <w:rsid w:val="009D6BCA"/>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D6BCA"/>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A41CB5"/>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A41CB5"/>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A41CB5"/>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674AD"/>
    <w:pPr>
      <w:ind w:firstLine="420"/>
    </w:pPr>
    <w:rPr>
      <w:sz w:val="18"/>
    </w:rPr>
  </w:style>
  <w:style w:type="paragraph" w:customStyle="1" w:styleId="affffffffffe">
    <w:name w:val="标准文件_引言一级无标题"/>
    <w:basedOn w:val="a7"/>
    <w:next w:val="affffb"/>
    <w:qFormat/>
    <w:rsid w:val="00843C13"/>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843C13"/>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534BDF"/>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534BDF"/>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534BDF"/>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6F0ED7"/>
    <w:rPr>
      <w:rFonts w:hAnsi="黑体"/>
    </w:rPr>
  </w:style>
  <w:style w:type="paragraph" w:customStyle="1" w:styleId="afffffffffff4">
    <w:name w:val="标准文件_脚注内容"/>
    <w:basedOn w:val="affffb"/>
    <w:qFormat/>
    <w:rsid w:val="00DC3067"/>
    <w:pPr>
      <w:ind w:leftChars="200" w:left="400" w:hangingChars="200" w:hanging="200"/>
    </w:pPr>
    <w:rPr>
      <w:sz w:val="18"/>
    </w:rPr>
  </w:style>
  <w:style w:type="paragraph" w:customStyle="1" w:styleId="afffffffffff5">
    <w:name w:val="标准文件_术语条一"/>
    <w:basedOn w:val="affffffffe"/>
    <w:next w:val="affffb"/>
    <w:qFormat/>
    <w:rsid w:val="00AF0C18"/>
  </w:style>
  <w:style w:type="paragraph" w:customStyle="1" w:styleId="afffffffffff6">
    <w:name w:val="标准文件_术语条二"/>
    <w:basedOn w:val="afffffffff1"/>
    <w:next w:val="affffb"/>
    <w:qFormat/>
    <w:rsid w:val="00AF0C18"/>
  </w:style>
  <w:style w:type="paragraph" w:customStyle="1" w:styleId="afffffffffff7">
    <w:name w:val="标准文件_术语条三"/>
    <w:basedOn w:val="afffffffff0"/>
    <w:next w:val="affffb"/>
    <w:qFormat/>
    <w:rsid w:val="00AF0C18"/>
  </w:style>
  <w:style w:type="paragraph" w:customStyle="1" w:styleId="afffffffffff8">
    <w:name w:val="标准文件_术语条四"/>
    <w:basedOn w:val="afffffffff3"/>
    <w:next w:val="affffb"/>
    <w:qFormat/>
    <w:rsid w:val="00AF0C18"/>
  </w:style>
  <w:style w:type="paragraph" w:customStyle="1" w:styleId="afffffffffff9">
    <w:name w:val="标准文件_术语条五"/>
    <w:basedOn w:val="afffffffff"/>
    <w:next w:val="affffb"/>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 xmlns:rel="http://schemas.openxmlformats.org/package/2006/relationships"><!--copied--><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 Id="rId25" Type="http://schemas.openxmlformats.org/officeDocument/2006/relationships/image" Target="media/DBimage1.tiff"/><Relationship Id="rId26" Type="http://schemas.openxmlformats.org/officeDocument/2006/relationships/image" Target="media/Qimage1.tif"/><Relationship Id="rId27" Type="http://schemas.openxmlformats.org/officeDocument/2006/relationships/image" Target="media/Timage1.png"/><Relationship Id="rId28" Type="http://schemas.openxmlformats.org/officeDocument/2006/relationships/image" Target="media/Timage2.png"/><Relationship Id="rId29" Type="http://schemas.openxmlformats.org/officeDocument/2006/relationships/image" Target="media/image8.jpg"/><Relationship Id="rId30" Type="http://schemas.openxmlformats.org/officeDocument/2006/relationships/header" Target="header6.xml"/><Relationship Id="rId31" Type="http://schemas.openxmlformats.org/officeDocument/2006/relationships/footer" Target="footer5.xml"/><Relationship Id="rId32" Type="http://schemas.openxmlformats.org/officeDocument/2006/relationships/header" Target="header7.xml"/><Relationship Id="rId33" Type="http://schemas.openxmlformats.org/officeDocument/2006/relationships/footer" Target="footer6.xml"/><Relationship Id="rId34" Type="http://schemas.openxmlformats.org/officeDocument/2006/relationships/header" Target="header8.xml"/><Relationship Id="rId35" Type="http://schemas.openxmlformats.org/officeDocument/2006/relationships/footer" Target="footer7.xml"/><!--hard-coded--><Relationship Id="rIdComments13" Type="http://schemas.openxmlformats.org/officeDocument/2006/relationships/comments" Target="comments.xml"/><!--images and links--><Relationship Id="rId101" Type="http://schemas.openxmlformats.org/officeDocument/2006/relationships/image" Target="media/image/COVERBETOP.jpg"/><Relationship Id="rId102" Type="http://schemas.openxmlformats.org/officeDocument/2006/relationships/image" Target="media/image/G273420.png"/><Relationship Id="rId103" Type="http://schemas.openxmlformats.org/officeDocument/2006/relationships/image" Target="media/image/G273423.png"/><Relationship Id="rId104" Type="http://schemas.openxmlformats.org/officeDocument/2006/relationships/image" Target="media/image/G273425.png"/><Relationship Id="rId105" Type="http://schemas.openxmlformats.org/officeDocument/2006/relationships/image" Target="media/image/G273426.png"/><Relationship Id="rId106" Type="http://schemas.openxmlformats.org/officeDocument/2006/relationships/image" Target="media/image/G273453.png"/><Relationship Id="rId107" Type="http://schemas.openxmlformats.org/officeDocument/2006/relationships/image" Target="media/image/G273454.png"/><Relationship Id="rId108" Type="http://schemas.openxmlformats.org/officeDocument/2006/relationships/image" Target="media/image/G273459.png"/><Relationship Id="rId109" Type="http://schemas.openxmlformats.org/officeDocument/2006/relationships/image" Target="media/image/G273583.png"/><Relationship Id="rId110" Type="http://schemas.openxmlformats.org/officeDocument/2006/relationships/image" Target="media/image/G273584.png"/><Relationship Id="rId111" Type="http://schemas.openxmlformats.org/officeDocument/2006/relationships/image" Target="media/image/G273587.png"/><Relationship Id="rId112" Type="http://schemas.openxmlformats.org/officeDocument/2006/relationships/image" Target="media/image/G273588.png"/><Relationship Id="rId113" Type="http://schemas.openxmlformats.org/officeDocument/2006/relationships/image" Target="media/image/G273613.png"/><Relationship Id="rId114" Type="http://schemas.openxmlformats.org/officeDocument/2006/relationships/image" Target="media/image/G273615.png"/><Relationship Id="rId115" Type="http://schemas.openxmlformats.org/officeDocument/2006/relationships/image" Target="media/image/G273618.png"/><Relationship Id="rId116" Type="http://schemas.openxmlformats.org/officeDocument/2006/relationships/image" Target="media/image/G273643.png"/><Relationship Id="rId117" Type="http://schemas.openxmlformats.org/officeDocument/2006/relationships/image" Target="media/image/G273644.png"/><Relationship Id="rId118" Type="http://schemas.openxmlformats.org/officeDocument/2006/relationships/image" Target="media/image/G273655.png"/><Relationship Id="rId119" Type="http://schemas.openxmlformats.org/officeDocument/2006/relationships/image" Target="media/image/G273656.png"/><Relationship Id="rId120" Type="http://schemas.openxmlformats.org/officeDocument/2006/relationships/image" Target="media/image/G273657.png"/><Relationship Id="rId121" Type="http://schemas.openxmlformats.org/officeDocument/2006/relationships/image" Target="media/image/G273659.png"/><Relationship Id="rId122" Type="http://schemas.openxmlformats.org/officeDocument/2006/relationships/image" Target="media/image/G273660.png"/><Relationship Id="rId123" Type="http://schemas.openxmlformats.org/officeDocument/2006/relationships/image" Target="media/image/G273679.png"/><Relationship Id="rId124" Type="http://schemas.openxmlformats.org/officeDocument/2006/relationships/image" Target="media/image/STOPLINE.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D210171A5E649988495F7A87460DD75"/>
        <w:category>
          <w:name w:val="常规"/>
          <w:gallery w:val="placeholder"/>
        </w:category>
        <w:types>
          <w:type w:val="bbPlcHdr"/>
        </w:types>
        <w:behaviors>
          <w:behavior w:val="content"/>
        </w:behaviors>
        <w:guid w:val="{3A7673C8-03AB-418F-AB60-D8762E586EBB}"/>
      </w:docPartPr>
      <w:docPartBody>
        <w:p w:rsidR="008675BC" w:rsidRDefault="004B61C4">
          <w:pPr>
            <w:pStyle w:val="6D210171A5E649988495F7A87460DD75"/>
          </w:pPr>
          <w:r w:rsidRPr="00751A05">
            <w:rPr>
              <w:rStyle w:val="a3"/>
              <w:rFonts w:hint="eastAsia"/>
            </w:rPr>
            <w:t>单击或点击此处输入文字。</w:t>
          </w:r>
        </w:p>
      </w:docPartBody>
    </w:docPart>
    <w:docPart>
      <w:docPartPr>
        <w:name w:val="469FC7C68A854C6BBE56B148F7347B35"/>
        <w:category>
          <w:name w:val="常规"/>
          <w:gallery w:val="placeholder"/>
        </w:category>
        <w:types>
          <w:type w:val="bbPlcHdr"/>
        </w:types>
        <w:behaviors>
          <w:behavior w:val="content"/>
        </w:behaviors>
        <w:guid w:val="{159FFF0F-8C85-420D-BCCB-E4177D0AB4DD}"/>
      </w:docPartPr>
      <w:docPartBody>
        <w:p w:rsidR="008675BC" w:rsidRDefault="004B61C4">
          <w:pPr>
            <w:pStyle w:val="469FC7C68A854C6BBE56B148F7347B35"/>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20000287" w:usb1="288F0000" w:usb2="00000016" w:usb3="00000000" w:csb0="0016019D"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comments="0" w:insDel="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C4"/>
    <w:rsid w:val="00057C5E"/>
    <w:rsid w:val="0012070A"/>
    <w:rsid w:val="002C7066"/>
    <w:rsid w:val="00441922"/>
    <w:rsid w:val="004B61C4"/>
    <w:rsid w:val="008675BC"/>
    <w:rsid w:val="00922DFA"/>
    <w:rsid w:val="00BE1D90"/>
    <w:rsid w:val="00E010AD"/>
    <w:rsid w:val="00F45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675BC"/>
    <w:rPr>
      <w:color w:val="808080"/>
    </w:rPr>
  </w:style>
  <w:style w:type="paragraph" w:customStyle="1" w:styleId="6D210171A5E649988495F7A87460DD75">
    <w:name w:val="6D210171A5E649988495F7A87460DD75"/>
    <w:pPr>
      <w:widowControl w:val="0"/>
      <w:jc w:val="both"/>
    </w:pPr>
  </w:style>
  <w:style w:type="paragraph" w:customStyle="1" w:styleId="469FC7C68A854C6BBE56B148F7347B35">
    <w:name w:val="469FC7C68A854C6BBE56B148F7347B3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E3220-B61E-47E3-8641-C9B2FB837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国家标准.dotx</Template>
  <TotalTime>2</TotalTime>
  <Pages>3</Pages>
  <Words>263</Words>
  <Characters>306</Characters>
  <Application>Microsoft Office Word</Application>
  <DocSecurity>0</DocSecurity>
  <Lines>61</Lines>
  <Paragraphs>43</Paragraphs>
  <ScaleCrop>false</ScaleCrop>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megalink</dc:creator>
  <cp:keywords/>
  <cp:lastModifiedBy>megalink</cp:lastModifiedBy>
  <cp:revision>2</cp:revision>
  <cp:lastPrinted>2021-02-02T07:44:00Z</cp:lastPrinted>
  <dcterms:created xsi:type="dcterms:W3CDTF">2025-09-09T09:20:00Z</dcterms:created>
  <dcterms:modified xsi:type="dcterms:W3CDTF">2025-09-09T09:23:00Z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